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both"/>
        <w:rPr>
          <w:rFonts w:hint="eastAsia" w:ascii="宋体" w:hAnsi="宋体" w:eastAsia="宋体" w:cs="宋体"/>
          <w:b/>
          <w:color w:val="auto"/>
          <w:kern w:val="0"/>
          <w:sz w:val="48"/>
          <w:szCs w:val="48"/>
          <w:highlight w:val="none"/>
        </w:rPr>
      </w:pPr>
    </w:p>
    <w:p>
      <w:pPr>
        <w:widowControl/>
        <w:shd w:val="clear" w:color="auto" w:fill="FFFFFF"/>
        <w:spacing w:line="360" w:lineRule="auto"/>
        <w:jc w:val="center"/>
        <w:rPr>
          <w:rFonts w:hint="eastAsia" w:ascii="宋体" w:hAnsi="宋体" w:eastAsia="宋体" w:cs="宋体"/>
          <w:b/>
          <w:color w:val="auto"/>
          <w:kern w:val="0"/>
          <w:sz w:val="48"/>
          <w:szCs w:val="48"/>
          <w:highlight w:val="none"/>
        </w:rPr>
      </w:pPr>
    </w:p>
    <w:p>
      <w:pPr>
        <w:widowControl/>
        <w:shd w:val="clear" w:color="auto" w:fill="FFFFFF"/>
        <w:spacing w:line="360" w:lineRule="auto"/>
        <w:rPr>
          <w:rFonts w:hint="eastAsia" w:ascii="宋体" w:hAnsi="宋体" w:eastAsia="宋体" w:cs="宋体"/>
          <w:b/>
          <w:color w:val="auto"/>
          <w:kern w:val="0"/>
          <w:sz w:val="48"/>
          <w:szCs w:val="48"/>
          <w:highlight w:val="none"/>
        </w:rPr>
      </w:pPr>
    </w:p>
    <w:p>
      <w:pPr>
        <w:widowControl/>
        <w:spacing w:line="360" w:lineRule="auto"/>
        <w:jc w:val="center"/>
        <w:rPr>
          <w:rFonts w:hint="eastAsia" w:ascii="宋体" w:hAnsi="宋体" w:eastAsia="宋体" w:cs="宋体"/>
          <w:b/>
          <w:color w:val="auto"/>
          <w:kern w:val="0"/>
          <w:sz w:val="72"/>
          <w:szCs w:val="72"/>
          <w:highlight w:val="none"/>
          <w:lang w:eastAsia="zh-CN"/>
        </w:rPr>
      </w:pPr>
      <w:r>
        <w:rPr>
          <w:rFonts w:hint="eastAsia" w:ascii="宋体" w:hAnsi="宋体" w:cs="宋体"/>
          <w:b/>
          <w:bCs/>
          <w:color w:val="auto"/>
          <w:sz w:val="48"/>
          <w:szCs w:val="48"/>
          <w:highlight w:val="none"/>
          <w:lang w:eastAsia="zh-CN"/>
        </w:rPr>
        <w:t>中国医学科学院皮肤病医院乳酸依沙吖啶采购项目</w:t>
      </w:r>
    </w:p>
    <w:p>
      <w:pPr>
        <w:widowControl/>
        <w:spacing w:line="360" w:lineRule="auto"/>
        <w:jc w:val="center"/>
        <w:rPr>
          <w:rFonts w:hint="eastAsia" w:ascii="宋体" w:hAnsi="宋体" w:eastAsia="宋体" w:cs="宋体"/>
          <w:b/>
          <w:color w:val="auto"/>
          <w:kern w:val="0"/>
          <w:sz w:val="72"/>
          <w:szCs w:val="72"/>
          <w:highlight w:val="none"/>
        </w:rPr>
      </w:pPr>
    </w:p>
    <w:p>
      <w:pPr>
        <w:pStyle w:val="6"/>
        <w:rPr>
          <w:rFonts w:hint="eastAsia" w:ascii="宋体" w:hAnsi="宋体" w:eastAsia="宋体" w:cs="宋体"/>
          <w:color w:val="auto"/>
          <w:highlight w:val="none"/>
        </w:rPr>
      </w:pPr>
    </w:p>
    <w:p>
      <w:pPr>
        <w:widowControl/>
        <w:spacing w:line="360" w:lineRule="auto"/>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rPr>
        <w:t>招 标 文 件</w:t>
      </w:r>
    </w:p>
    <w:p>
      <w:pPr>
        <w:widowControl/>
        <w:spacing w:line="360" w:lineRule="auto"/>
        <w:jc w:val="center"/>
        <w:rPr>
          <w:rFonts w:hint="eastAsia" w:ascii="宋体" w:hAnsi="宋体" w:eastAsia="宋体" w:cs="宋体"/>
          <w:b/>
          <w:color w:val="auto"/>
          <w:kern w:val="0"/>
          <w:sz w:val="36"/>
          <w:szCs w:val="36"/>
          <w:highlight w:val="none"/>
        </w:rPr>
      </w:pPr>
    </w:p>
    <w:p>
      <w:pPr>
        <w:widowControl/>
        <w:spacing w:line="360" w:lineRule="auto"/>
        <w:jc w:val="center"/>
        <w:rPr>
          <w:rFonts w:hint="eastAsia" w:ascii="宋体" w:hAnsi="宋体" w:eastAsia="宋体" w:cs="宋体"/>
          <w:b/>
          <w:color w:val="auto"/>
          <w:kern w:val="0"/>
          <w:sz w:val="36"/>
          <w:szCs w:val="36"/>
          <w:highlight w:val="none"/>
        </w:rPr>
      </w:pPr>
    </w:p>
    <w:p>
      <w:pPr>
        <w:widowControl/>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项目编号：</w:t>
      </w:r>
      <w:r>
        <w:rPr>
          <w:rFonts w:hint="eastAsia" w:ascii="宋体" w:hAnsi="宋体" w:cs="宋体"/>
          <w:b/>
          <w:color w:val="auto"/>
          <w:kern w:val="0"/>
          <w:sz w:val="36"/>
          <w:szCs w:val="36"/>
          <w:highlight w:val="none"/>
          <w:lang w:eastAsia="zh-CN"/>
        </w:rPr>
        <w:t>DL203224H32636</w:t>
      </w:r>
      <w:r>
        <w:rPr>
          <w:rFonts w:hint="eastAsia" w:ascii="宋体" w:hAnsi="宋体" w:eastAsia="宋体" w:cs="宋体"/>
          <w:b/>
          <w:color w:val="auto"/>
          <w:kern w:val="0"/>
          <w:sz w:val="36"/>
          <w:szCs w:val="36"/>
          <w:highlight w:val="none"/>
          <w:lang w:eastAsia="zh-CN"/>
        </w:rPr>
        <w:t xml:space="preserve"> </w:t>
      </w:r>
      <w:r>
        <w:rPr>
          <w:rFonts w:hint="eastAsia" w:ascii="宋体" w:hAnsi="宋体" w:eastAsia="宋体" w:cs="宋体"/>
          <w:b/>
          <w:color w:val="auto"/>
          <w:kern w:val="0"/>
          <w:sz w:val="36"/>
          <w:szCs w:val="36"/>
          <w:highlight w:val="none"/>
        </w:rPr>
        <w:t xml:space="preserve">  </w:t>
      </w:r>
    </w:p>
    <w:p>
      <w:pPr>
        <w:widowControl/>
        <w:spacing w:line="360" w:lineRule="auto"/>
        <w:jc w:val="center"/>
        <w:rPr>
          <w:rFonts w:hint="eastAsia" w:ascii="宋体" w:hAnsi="宋体" w:eastAsia="宋体" w:cs="宋体"/>
          <w:b/>
          <w:color w:val="auto"/>
          <w:kern w:val="0"/>
          <w:sz w:val="72"/>
          <w:szCs w:val="72"/>
          <w:highlight w:val="none"/>
        </w:rPr>
      </w:pPr>
    </w:p>
    <w:p>
      <w:pPr>
        <w:widowControl/>
        <w:shd w:val="clear" w:color="auto" w:fill="FFFFFF"/>
        <w:spacing w:line="360" w:lineRule="auto"/>
        <w:rPr>
          <w:rFonts w:hint="eastAsia" w:ascii="宋体" w:hAnsi="宋体" w:eastAsia="宋体" w:cs="宋体"/>
          <w:color w:val="auto"/>
          <w:kern w:val="0"/>
          <w:sz w:val="44"/>
          <w:szCs w:val="44"/>
          <w:highlight w:val="none"/>
        </w:rPr>
      </w:pPr>
      <w:r>
        <w:rPr>
          <w:rFonts w:hint="eastAsia" w:ascii="宋体" w:hAnsi="宋体" w:eastAsia="宋体" w:cs="宋体"/>
          <w:color w:val="auto"/>
          <w:kern w:val="0"/>
          <w:sz w:val="32"/>
          <w:szCs w:val="32"/>
          <w:highlight w:val="none"/>
        </w:rPr>
        <w:t>  </w:t>
      </w:r>
    </w:p>
    <w:p>
      <w:pPr>
        <w:widowControl/>
        <w:spacing w:line="360" w:lineRule="auto"/>
        <w:jc w:val="center"/>
        <w:rPr>
          <w:rFonts w:hint="eastAsia" w:ascii="宋体" w:hAnsi="宋体" w:eastAsia="宋体" w:cs="宋体"/>
          <w:b/>
          <w:color w:val="auto"/>
          <w:kern w:val="0"/>
          <w:sz w:val="36"/>
          <w:szCs w:val="36"/>
          <w:highlight w:val="none"/>
        </w:rPr>
      </w:pPr>
    </w:p>
    <w:p>
      <w:pPr>
        <w:widowControl/>
        <w:spacing w:line="360" w:lineRule="auto"/>
        <w:jc w:val="center"/>
        <w:rPr>
          <w:rFonts w:hint="eastAsia" w:ascii="宋体" w:hAnsi="宋体" w:eastAsia="宋体" w:cs="宋体"/>
          <w:b/>
          <w:color w:val="auto"/>
          <w:kern w:val="0"/>
          <w:sz w:val="36"/>
          <w:szCs w:val="36"/>
          <w:highlight w:val="none"/>
        </w:rPr>
      </w:pPr>
    </w:p>
    <w:p>
      <w:pPr>
        <w:widowControl/>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江苏省设备成套股份有限公司</w:t>
      </w:r>
    </w:p>
    <w:p>
      <w:pPr>
        <w:widowControl/>
        <w:shd w:val="clear" w:color="auto" w:fill="FFFFFF"/>
        <w:spacing w:line="360" w:lineRule="auto"/>
        <w:jc w:val="center"/>
        <w:rPr>
          <w:rFonts w:hint="eastAsia" w:ascii="宋体" w:hAnsi="宋体" w:eastAsia="宋体" w:cs="宋体"/>
          <w:b/>
          <w:color w:val="auto"/>
          <w:kern w:val="0"/>
          <w:sz w:val="36"/>
          <w:szCs w:val="36"/>
          <w:highlight w:val="none"/>
        </w:rPr>
      </w:pPr>
      <w:r>
        <w:rPr>
          <w:rFonts w:hint="eastAsia" w:ascii="宋体" w:hAnsi="宋体" w:cs="宋体"/>
          <w:b/>
          <w:color w:val="auto"/>
          <w:kern w:val="0"/>
          <w:sz w:val="36"/>
          <w:szCs w:val="36"/>
          <w:highlight w:val="none"/>
          <w:lang w:val="en-US" w:eastAsia="zh-CN"/>
        </w:rPr>
        <w:t>2025年07月</w:t>
      </w:r>
    </w:p>
    <w:p>
      <w:pPr>
        <w:pStyle w:val="156"/>
        <w:jc w:val="center"/>
        <w:rPr>
          <w:rFonts w:hint="eastAsia" w:ascii="宋体" w:hAnsi="宋体" w:eastAsia="宋体" w:cs="宋体"/>
          <w:color w:val="auto"/>
          <w:sz w:val="36"/>
          <w:szCs w:val="36"/>
          <w:highlight w:val="none"/>
          <w:lang w:val="zh-CN"/>
        </w:rPr>
        <w:sectPr>
          <w:headerReference r:id="rId4" w:type="first"/>
          <w:headerReference r:id="rId3" w:type="default"/>
          <w:footerReference r:id="rId5" w:type="default"/>
          <w:pgSz w:w="11906" w:h="16838"/>
          <w:pgMar w:top="1440" w:right="1800" w:bottom="1440" w:left="1600" w:header="851" w:footer="992" w:gutter="0"/>
          <w:pgBorders>
            <w:top w:val="none" w:sz="0" w:space="0"/>
            <w:left w:val="none" w:sz="0" w:space="0"/>
            <w:bottom w:val="none" w:sz="0" w:space="0"/>
            <w:right w:val="none" w:sz="0" w:space="0"/>
          </w:pgBorders>
          <w:pgNumType w:fmt="decimal" w:start="0"/>
          <w:cols w:space="0" w:num="1"/>
          <w:titlePg/>
          <w:rtlGutter w:val="0"/>
          <w:docGrid w:type="lines" w:linePitch="312" w:charSpace="0"/>
        </w:sectPr>
      </w:pPr>
    </w:p>
    <w:p>
      <w:pPr>
        <w:pStyle w:val="156"/>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lang w:val="zh-CN"/>
        </w:rPr>
        <w:t>目  录</w:t>
      </w:r>
    </w:p>
    <w:p>
      <w:pPr>
        <w:pStyle w:val="32"/>
        <w:tabs>
          <w:tab w:val="right" w:leader="dot" w:pos="8296"/>
        </w:tabs>
        <w:rPr>
          <w:rFonts w:hint="eastAsia" w:ascii="宋体" w:hAnsi="宋体" w:eastAsia="宋体" w:cs="宋体"/>
          <w:color w:val="auto"/>
          <w:sz w:val="28"/>
          <w:szCs w:val="28"/>
          <w:highlight w:val="none"/>
        </w:rPr>
      </w:pPr>
    </w:p>
    <w:p>
      <w:pPr>
        <w:pStyle w:val="32"/>
        <w:keepNext w:val="0"/>
        <w:keepLines w:val="0"/>
        <w:pageBreakBefore w:val="0"/>
        <w:widowControl w:val="0"/>
        <w:tabs>
          <w:tab w:val="right" w:leader="dot" w:pos="85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_Toc11866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 xml:space="preserve">第一章 </w:t>
      </w:r>
      <w:r>
        <w:rPr>
          <w:rFonts w:hint="eastAsia" w:ascii="宋体" w:hAnsi="宋体" w:eastAsia="宋体" w:cs="宋体"/>
          <w:color w:val="auto"/>
          <w:sz w:val="24"/>
          <w:szCs w:val="24"/>
          <w:highlight w:val="none"/>
        </w:rPr>
        <w:t>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_Toc11866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2"/>
        <w:keepNext w:val="0"/>
        <w:keepLines w:val="0"/>
        <w:pageBreakBefore w:val="0"/>
        <w:widowControl w:val="0"/>
        <w:tabs>
          <w:tab w:val="right" w:leader="dot" w:pos="85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_Toc7593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_Toc7593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2"/>
        <w:keepNext w:val="0"/>
        <w:keepLines w:val="0"/>
        <w:pageBreakBefore w:val="0"/>
        <w:widowControl w:val="0"/>
        <w:tabs>
          <w:tab w:val="right" w:leader="dot" w:pos="85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_Toc11112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评标标准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_Toc11112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2"/>
        <w:keepNext w:val="0"/>
        <w:keepLines w:val="0"/>
        <w:pageBreakBefore w:val="0"/>
        <w:widowControl w:val="0"/>
        <w:tabs>
          <w:tab w:val="right" w:leader="dot" w:pos="85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_Toc23380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_Toc23380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2"/>
        <w:keepNext w:val="0"/>
        <w:keepLines w:val="0"/>
        <w:pageBreakBefore w:val="0"/>
        <w:widowControl w:val="0"/>
        <w:tabs>
          <w:tab w:val="right" w:leader="dot" w:pos="85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_Toc15239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第五章 </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主要条款及格式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32"/>
        <w:keepNext w:val="0"/>
        <w:keepLines w:val="0"/>
        <w:pageBreakBefore w:val="0"/>
        <w:widowControl w:val="0"/>
        <w:tabs>
          <w:tab w:val="right" w:leader="dot" w:pos="85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_Toc6328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第六章 </w:t>
      </w:r>
      <w:r>
        <w:rPr>
          <w:rFonts w:hint="eastAsia" w:ascii="宋体" w:hAnsi="宋体" w:eastAsia="宋体" w:cs="宋体"/>
          <w:color w:val="auto"/>
          <w:sz w:val="24"/>
          <w:szCs w:val="24"/>
          <w:highlight w:val="none"/>
          <w:lang w:val="en-US" w:eastAsia="zh-CN"/>
        </w:rPr>
        <w:t>投标文件格式及</w:t>
      </w: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pPr>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fldChar w:fldCharType="end"/>
      </w:r>
    </w:p>
    <w:p>
      <w:pPr>
        <w:widowControl/>
        <w:shd w:val="clear" w:color="auto" w:fill="FFFFFF"/>
        <w:spacing w:line="360" w:lineRule="auto"/>
        <w:jc w:val="center"/>
        <w:rPr>
          <w:rFonts w:hint="eastAsia" w:ascii="宋体" w:hAnsi="宋体" w:eastAsia="宋体" w:cs="宋体"/>
          <w:b/>
          <w:color w:val="auto"/>
          <w:kern w:val="0"/>
          <w:sz w:val="36"/>
          <w:szCs w:val="36"/>
          <w:highlight w:val="none"/>
        </w:rPr>
      </w:pPr>
    </w:p>
    <w:p>
      <w:pPr>
        <w:pStyle w:val="4"/>
        <w:rPr>
          <w:rFonts w:hint="eastAsia" w:ascii="宋体" w:hAnsi="宋体" w:eastAsia="宋体" w:cs="宋体"/>
          <w:color w:val="auto"/>
          <w:kern w:val="0"/>
          <w:szCs w:val="21"/>
          <w:highlight w:val="none"/>
        </w:rPr>
        <w:sectPr>
          <w:footerReference r:id="rId7" w:type="first"/>
          <w:footerReference r:id="rId6" w:type="default"/>
          <w:pgSz w:w="11906" w:h="16838"/>
          <w:pgMar w:top="1440" w:right="1800" w:bottom="1440" w:left="1600"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pStyle w:val="4"/>
        <w:rPr>
          <w:rFonts w:hint="eastAsia" w:ascii="宋体" w:hAnsi="宋体" w:eastAsia="宋体" w:cs="宋体"/>
          <w:color w:val="auto"/>
          <w:kern w:val="0"/>
          <w:szCs w:val="21"/>
          <w:highlight w:val="none"/>
        </w:rPr>
        <w:sectPr>
          <w:footerReference r:id="rId8" w:type="default"/>
          <w:type w:val="continuous"/>
          <w:pgSz w:w="11906" w:h="16838"/>
          <w:pgMar w:top="1440" w:right="1800" w:bottom="1440" w:left="1600"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bookmarkStart w:id="0" w:name="_Toc481057143"/>
    </w:p>
    <w:p>
      <w:pPr>
        <w:pStyle w:val="4"/>
        <w:numPr>
          <w:ilvl w:val="0"/>
          <w:numId w:val="0"/>
        </w:numPr>
        <w:ind w:leftChars="0"/>
        <w:rPr>
          <w:rFonts w:hint="eastAsia" w:ascii="宋体" w:hAnsi="宋体" w:eastAsia="宋体" w:cs="宋体"/>
          <w:color w:val="auto"/>
          <w:kern w:val="0"/>
          <w:szCs w:val="21"/>
          <w:highlight w:val="none"/>
        </w:rPr>
      </w:pPr>
      <w:r>
        <w:rPr>
          <w:rFonts w:hint="eastAsia" w:ascii="宋体" w:hAnsi="宋体" w:cs="宋体"/>
          <w:color w:val="auto"/>
          <w:kern w:val="0"/>
          <w:sz w:val="36"/>
          <w:szCs w:val="36"/>
          <w:highlight w:val="none"/>
          <w:shd w:val="clear" w:color="auto" w:fill="FFFFFF"/>
          <w:lang w:val="en-US" w:eastAsia="zh-CN"/>
        </w:rPr>
        <w:t>第一章</w:t>
      </w:r>
      <w:r>
        <w:rPr>
          <w:rFonts w:hint="eastAsia" w:ascii="宋体" w:hAnsi="宋体" w:eastAsia="宋体" w:cs="宋体"/>
          <w:color w:val="auto"/>
          <w:kern w:val="0"/>
          <w:sz w:val="36"/>
          <w:szCs w:val="36"/>
          <w:highlight w:val="none"/>
          <w:shd w:val="clear" w:color="auto" w:fill="FFFFFF"/>
        </w:rPr>
        <w:t xml:space="preserve"> </w:t>
      </w:r>
      <w:bookmarkStart w:id="1" w:name="_Toc30327"/>
      <w:bookmarkStart w:id="2" w:name="_Toc11866"/>
      <w:r>
        <w:rPr>
          <w:rFonts w:hint="eastAsia" w:ascii="宋体" w:hAnsi="宋体" w:eastAsia="宋体" w:cs="宋体"/>
          <w:color w:val="auto"/>
          <w:highlight w:val="none"/>
        </w:rPr>
        <w:t>招标公告</w:t>
      </w:r>
      <w:bookmarkEnd w:id="0"/>
      <w:bookmarkEnd w:id="1"/>
      <w:bookmarkEnd w:id="2"/>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FFFFFF" w:themeFill="background1"/>
        <w:kinsoku/>
        <w:wordWrap/>
        <w:overflowPunct/>
        <w:topLinePunct w:val="0"/>
        <w:autoSpaceDE/>
        <w:autoSpaceDN/>
        <w:bidi w:val="0"/>
        <w:adjustRightInd/>
        <w:snapToGrid/>
        <w:spacing w:line="460" w:lineRule="exact"/>
        <w:ind w:firstLine="369" w:firstLineChars="0"/>
        <w:jc w:val="both"/>
        <w:rPr>
          <w:rFonts w:hint="eastAsia" w:ascii="宋体" w:hAnsi="宋体" w:eastAsia="宋体" w:cs="宋体"/>
          <w:color w:val="auto"/>
          <w:highlight w:val="none"/>
        </w:rPr>
      </w:pPr>
      <w:r>
        <w:rPr>
          <w:rFonts w:hint="eastAsia" w:ascii="宋体" w:hAnsi="宋体" w:eastAsia="宋体" w:cs="宋体"/>
          <w:color w:val="auto"/>
          <w:spacing w:val="8"/>
          <w:kern w:val="0"/>
          <w:szCs w:val="21"/>
          <w:highlight w:val="none"/>
        </w:rPr>
        <w:t>项目概况</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FFFFFF" w:themeFill="background1"/>
        <w:kinsoku/>
        <w:wordWrap/>
        <w:overflowPunct/>
        <w:topLinePunct w:val="0"/>
        <w:autoSpaceDE/>
        <w:autoSpaceDN/>
        <w:bidi w:val="0"/>
        <w:adjustRightInd/>
        <w:snapToGrid/>
        <w:spacing w:line="460" w:lineRule="exact"/>
        <w:ind w:firstLine="369" w:firstLineChars="0"/>
        <w:jc w:val="both"/>
        <w:rPr>
          <w:rFonts w:hint="eastAsia" w:ascii="宋体" w:hAnsi="宋体" w:eastAsia="宋体" w:cs="宋体"/>
          <w:color w:val="auto"/>
          <w:spacing w:val="8"/>
          <w:kern w:val="0"/>
          <w:szCs w:val="21"/>
          <w:highlight w:val="none"/>
        </w:rPr>
      </w:pPr>
      <w:r>
        <w:rPr>
          <w:rFonts w:hint="eastAsia" w:ascii="宋体" w:hAnsi="宋体" w:cs="宋体"/>
          <w:color w:val="auto"/>
          <w:spacing w:val="8"/>
          <w:kern w:val="0"/>
          <w:szCs w:val="21"/>
          <w:highlight w:val="none"/>
          <w:lang w:eastAsia="zh-CN"/>
        </w:rPr>
        <w:t>中国医学科学院皮肤病医院乳酸依沙吖啶采购项目</w:t>
      </w:r>
      <w:r>
        <w:rPr>
          <w:rFonts w:hint="eastAsia" w:ascii="宋体" w:hAnsi="宋体" w:eastAsia="宋体" w:cs="宋体"/>
          <w:color w:val="auto"/>
          <w:spacing w:val="8"/>
          <w:kern w:val="0"/>
          <w:szCs w:val="21"/>
          <w:highlight w:val="none"/>
        </w:rPr>
        <w:t>的潜在供应商应在e交易平台http://www.ejy365.com/获取采购文件，并于</w:t>
      </w:r>
      <w:r>
        <w:rPr>
          <w:rFonts w:hint="eastAsia" w:ascii="宋体" w:hAnsi="宋体" w:cs="宋体"/>
          <w:color w:val="auto"/>
          <w:spacing w:val="8"/>
          <w:kern w:val="0"/>
          <w:szCs w:val="21"/>
          <w:highlight w:val="none"/>
          <w:lang w:eastAsia="zh-CN"/>
        </w:rPr>
        <w:t>2025年08月21日9点30分</w:t>
      </w:r>
      <w:r>
        <w:rPr>
          <w:rFonts w:hint="eastAsia" w:ascii="宋体" w:hAnsi="宋体" w:eastAsia="宋体" w:cs="宋体"/>
          <w:color w:val="auto"/>
          <w:spacing w:val="8"/>
          <w:kern w:val="0"/>
          <w:szCs w:val="21"/>
          <w:highlight w:val="none"/>
        </w:rPr>
        <w:t>（北京时间）前提交响应文件。</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rPr>
          <w:rFonts w:hint="eastAsia" w:ascii="宋体" w:hAnsi="宋体" w:eastAsia="宋体" w:cs="宋体"/>
          <w:b/>
          <w:color w:val="auto"/>
          <w:spacing w:val="8"/>
          <w:kern w:val="0"/>
          <w:sz w:val="24"/>
          <w:highlight w:val="none"/>
        </w:rPr>
      </w:pPr>
      <w:r>
        <w:rPr>
          <w:rFonts w:hint="eastAsia" w:ascii="宋体" w:hAnsi="宋体" w:eastAsia="宋体" w:cs="宋体"/>
          <w:color w:val="auto"/>
          <w:spacing w:val="8"/>
          <w:kern w:val="0"/>
          <w:sz w:val="24"/>
          <w:highlight w:val="none"/>
        </w:rPr>
        <w:t> </w:t>
      </w:r>
      <w:r>
        <w:rPr>
          <w:rFonts w:hint="eastAsia" w:ascii="宋体" w:hAnsi="宋体" w:eastAsia="宋体" w:cs="宋体"/>
          <w:b/>
          <w:color w:val="auto"/>
          <w:spacing w:val="8"/>
          <w:kern w:val="0"/>
          <w:sz w:val="24"/>
          <w:highlight w:val="none"/>
        </w:rPr>
        <w:t>一、项目基本情况</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lang w:eastAsia="zh-CN"/>
        </w:rPr>
      </w:pPr>
      <w:r>
        <w:rPr>
          <w:rFonts w:hint="eastAsia" w:ascii="宋体" w:hAnsi="宋体" w:eastAsia="宋体" w:cs="宋体"/>
          <w:color w:val="auto"/>
          <w:spacing w:val="8"/>
          <w:kern w:val="0"/>
          <w:szCs w:val="21"/>
          <w:highlight w:val="none"/>
        </w:rPr>
        <w:t>1.1项目编号：</w:t>
      </w:r>
      <w:r>
        <w:rPr>
          <w:rFonts w:hint="eastAsia" w:ascii="宋体" w:hAnsi="宋体" w:cs="宋体"/>
          <w:color w:val="auto"/>
          <w:spacing w:val="8"/>
          <w:kern w:val="0"/>
          <w:szCs w:val="21"/>
          <w:highlight w:val="none"/>
          <w:lang w:eastAsia="zh-CN"/>
        </w:rPr>
        <w:t>DL203224H32636</w:t>
      </w:r>
      <w:r>
        <w:rPr>
          <w:rFonts w:hint="eastAsia" w:ascii="宋体" w:hAnsi="宋体" w:eastAsia="宋体" w:cs="宋体"/>
          <w:color w:val="auto"/>
          <w:spacing w:val="8"/>
          <w:kern w:val="0"/>
          <w:szCs w:val="21"/>
          <w:highlight w:val="none"/>
          <w:lang w:eastAsia="zh-CN"/>
        </w:rPr>
        <w:t xml:space="preserve"> </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lang w:eastAsia="zh-CN"/>
        </w:rPr>
      </w:pPr>
      <w:r>
        <w:rPr>
          <w:rFonts w:hint="eastAsia" w:ascii="宋体" w:hAnsi="宋体" w:eastAsia="宋体" w:cs="宋体"/>
          <w:color w:val="auto"/>
          <w:spacing w:val="8"/>
          <w:kern w:val="0"/>
          <w:szCs w:val="21"/>
          <w:highlight w:val="none"/>
        </w:rPr>
        <w:t>1.2项目名称：</w:t>
      </w:r>
      <w:r>
        <w:rPr>
          <w:rFonts w:hint="eastAsia" w:ascii="宋体" w:hAnsi="宋体" w:cs="宋体"/>
          <w:color w:val="auto"/>
          <w:spacing w:val="8"/>
          <w:kern w:val="0"/>
          <w:szCs w:val="21"/>
          <w:highlight w:val="none"/>
          <w:lang w:eastAsia="zh-CN"/>
        </w:rPr>
        <w:t>中国医学科学院皮肤病医院乳酸依沙吖啶采购项目</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lang w:val="en-US" w:eastAsia="zh-CN"/>
        </w:rPr>
      </w:pPr>
      <w:r>
        <w:rPr>
          <w:rFonts w:hint="eastAsia" w:ascii="宋体" w:hAnsi="宋体" w:eastAsia="宋体" w:cs="宋体"/>
          <w:color w:val="auto"/>
          <w:spacing w:val="8"/>
          <w:kern w:val="0"/>
          <w:szCs w:val="21"/>
          <w:highlight w:val="none"/>
        </w:rPr>
        <w:t>1.3预算金额：30</w:t>
      </w:r>
      <w:r>
        <w:rPr>
          <w:rFonts w:hint="eastAsia" w:ascii="宋体" w:hAnsi="宋体" w:eastAsia="宋体" w:cs="宋体"/>
          <w:color w:val="auto"/>
          <w:spacing w:val="8"/>
          <w:kern w:val="0"/>
          <w:szCs w:val="21"/>
          <w:highlight w:val="none"/>
          <w:lang w:val="en-US" w:eastAsia="zh-CN"/>
        </w:rPr>
        <w:t>万元</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1.4最高限价：30</w:t>
      </w:r>
      <w:r>
        <w:rPr>
          <w:rFonts w:hint="eastAsia" w:ascii="宋体" w:hAnsi="宋体" w:eastAsia="宋体" w:cs="宋体"/>
          <w:color w:val="auto"/>
          <w:spacing w:val="8"/>
          <w:kern w:val="0"/>
          <w:szCs w:val="21"/>
          <w:highlight w:val="none"/>
          <w:lang w:val="en-US" w:eastAsia="zh-CN"/>
        </w:rPr>
        <w:t>万元</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lang w:eastAsia="zh-CN"/>
        </w:rPr>
      </w:pPr>
      <w:r>
        <w:rPr>
          <w:rFonts w:hint="eastAsia" w:ascii="宋体" w:hAnsi="宋体" w:eastAsia="宋体" w:cs="宋体"/>
          <w:color w:val="auto"/>
          <w:spacing w:val="8"/>
          <w:kern w:val="0"/>
          <w:szCs w:val="21"/>
          <w:highlight w:val="none"/>
        </w:rPr>
        <w:t>1.5采购需求：详见</w:t>
      </w:r>
      <w:r>
        <w:rPr>
          <w:rFonts w:hint="eastAsia" w:ascii="宋体" w:hAnsi="宋体" w:eastAsia="宋体" w:cs="宋体"/>
          <w:bCs/>
          <w:color w:val="auto"/>
          <w:szCs w:val="21"/>
          <w:highlight w:val="none"/>
        </w:rPr>
        <w:t>服务要求</w:t>
      </w:r>
      <w:r>
        <w:rPr>
          <w:rFonts w:hint="eastAsia" w:ascii="宋体" w:hAnsi="宋体" w:eastAsia="宋体" w:cs="宋体"/>
          <w:bCs/>
          <w:color w:val="auto"/>
          <w:szCs w:val="21"/>
          <w:highlight w:val="none"/>
          <w:lang w:eastAsia="zh-CN"/>
        </w:rPr>
        <w:t>。</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lang w:val="en-US" w:eastAsia="zh-CN"/>
        </w:rPr>
      </w:pPr>
      <w:r>
        <w:rPr>
          <w:rFonts w:hint="eastAsia" w:ascii="宋体" w:hAnsi="宋体" w:eastAsia="宋体" w:cs="宋体"/>
          <w:color w:val="auto"/>
          <w:spacing w:val="8"/>
          <w:kern w:val="0"/>
          <w:szCs w:val="21"/>
          <w:highlight w:val="none"/>
        </w:rPr>
        <w:t>1.6合同履行期限：</w:t>
      </w:r>
      <w:r>
        <w:rPr>
          <w:rFonts w:hint="eastAsia" w:ascii="宋体" w:hAnsi="宋体" w:eastAsia="宋体" w:cs="宋体"/>
          <w:color w:val="auto"/>
          <w:spacing w:val="8"/>
          <w:kern w:val="0"/>
          <w:szCs w:val="21"/>
          <w:highlight w:val="none"/>
          <w:lang w:val="en-US" w:eastAsia="zh-CN"/>
        </w:rPr>
        <w:t>合同签订后</w:t>
      </w:r>
      <w:r>
        <w:rPr>
          <w:rFonts w:hint="eastAsia" w:ascii="宋体" w:hAnsi="宋体" w:cs="宋体"/>
          <w:color w:val="auto"/>
          <w:spacing w:val="8"/>
          <w:kern w:val="0"/>
          <w:szCs w:val="21"/>
          <w:highlight w:val="none"/>
          <w:lang w:val="en-US" w:eastAsia="zh-CN"/>
        </w:rPr>
        <w:t>按需</w:t>
      </w:r>
      <w:r>
        <w:rPr>
          <w:rFonts w:hint="eastAsia" w:ascii="宋体" w:hAnsi="宋体" w:eastAsia="宋体" w:cs="宋体"/>
          <w:color w:val="auto"/>
          <w:spacing w:val="8"/>
          <w:kern w:val="0"/>
          <w:szCs w:val="21"/>
          <w:highlight w:val="none"/>
          <w:lang w:val="en-US" w:eastAsia="zh-CN"/>
        </w:rPr>
        <w:t>供货。</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lang w:val="en-US" w:eastAsia="zh-CN"/>
        </w:rPr>
      </w:pPr>
      <w:r>
        <w:rPr>
          <w:rFonts w:hint="eastAsia" w:ascii="宋体" w:hAnsi="宋体" w:eastAsia="宋体" w:cs="宋体"/>
          <w:color w:val="auto"/>
          <w:spacing w:val="8"/>
          <w:kern w:val="0"/>
          <w:szCs w:val="21"/>
          <w:highlight w:val="none"/>
        </w:rPr>
        <w:t>1.7行业划分：</w:t>
      </w:r>
      <w:r>
        <w:rPr>
          <w:rFonts w:hint="eastAsia" w:ascii="宋体" w:hAnsi="宋体" w:cs="宋体"/>
          <w:color w:val="auto"/>
          <w:spacing w:val="8"/>
          <w:kern w:val="0"/>
          <w:szCs w:val="21"/>
          <w:highlight w:val="none"/>
          <w:lang w:val="en-US" w:eastAsia="zh-CN"/>
        </w:rPr>
        <w:t>工业</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1.8本项目非专门面向中小企业（或监狱企业或残疾人福利性单位）采购。</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1.</w:t>
      </w:r>
      <w:r>
        <w:rPr>
          <w:rFonts w:hint="eastAsia" w:ascii="宋体" w:hAnsi="宋体" w:eastAsia="宋体" w:cs="宋体"/>
          <w:color w:val="auto"/>
          <w:spacing w:val="8"/>
          <w:kern w:val="0"/>
          <w:szCs w:val="21"/>
          <w:highlight w:val="none"/>
          <w:lang w:val="en-US" w:eastAsia="zh-CN"/>
        </w:rPr>
        <w:t>9</w:t>
      </w:r>
      <w:r>
        <w:rPr>
          <w:rFonts w:hint="eastAsia" w:ascii="宋体" w:hAnsi="宋体" w:eastAsia="宋体" w:cs="宋体"/>
          <w:color w:val="auto"/>
          <w:spacing w:val="8"/>
          <w:kern w:val="0"/>
          <w:szCs w:val="21"/>
          <w:highlight w:val="none"/>
        </w:rPr>
        <w:t>本项目</w:t>
      </w:r>
      <w:r>
        <w:rPr>
          <w:rFonts w:hint="eastAsia" w:ascii="宋体" w:hAnsi="宋体" w:eastAsia="宋体" w:cs="宋体"/>
          <w:color w:val="auto"/>
          <w:spacing w:val="8"/>
          <w:kern w:val="0"/>
          <w:szCs w:val="21"/>
          <w:highlight w:val="none"/>
          <w:lang w:val="en-US" w:eastAsia="zh-CN"/>
        </w:rPr>
        <w:t>不</w:t>
      </w:r>
      <w:r>
        <w:rPr>
          <w:rFonts w:hint="eastAsia" w:ascii="宋体" w:hAnsi="宋体" w:eastAsia="宋体" w:cs="宋体"/>
          <w:color w:val="auto"/>
          <w:spacing w:val="8"/>
          <w:kern w:val="0"/>
          <w:szCs w:val="21"/>
          <w:highlight w:val="none"/>
        </w:rPr>
        <w:t>接受联合体投标。</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outlineLvl w:val="1"/>
        <w:rPr>
          <w:rFonts w:hint="eastAsia" w:ascii="宋体" w:hAnsi="宋体" w:eastAsia="宋体" w:cs="宋体"/>
          <w:b/>
          <w:color w:val="auto"/>
          <w:spacing w:val="8"/>
          <w:kern w:val="0"/>
          <w:sz w:val="24"/>
          <w:highlight w:val="none"/>
        </w:rPr>
      </w:pPr>
      <w:bookmarkStart w:id="3" w:name="_Toc18369"/>
      <w:r>
        <w:rPr>
          <w:rFonts w:hint="eastAsia" w:ascii="宋体" w:hAnsi="宋体" w:eastAsia="宋体" w:cs="宋体"/>
          <w:b/>
          <w:color w:val="auto"/>
          <w:spacing w:val="8"/>
          <w:kern w:val="0"/>
          <w:sz w:val="24"/>
          <w:highlight w:val="none"/>
        </w:rPr>
        <w:t>二、申请人的资格要求</w:t>
      </w:r>
      <w:bookmarkEnd w:id="3"/>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b/>
          <w:color w:val="auto"/>
          <w:spacing w:val="8"/>
          <w:kern w:val="0"/>
          <w:szCs w:val="21"/>
          <w:highlight w:val="none"/>
        </w:rPr>
      </w:pPr>
      <w:r>
        <w:rPr>
          <w:rFonts w:hint="eastAsia" w:ascii="宋体" w:hAnsi="宋体" w:eastAsia="宋体" w:cs="宋体"/>
          <w:b/>
          <w:color w:val="auto"/>
          <w:spacing w:val="8"/>
          <w:kern w:val="0"/>
          <w:szCs w:val="21"/>
          <w:highlight w:val="none"/>
        </w:rPr>
        <w:t>2.1满足《中华人民共和国政府采购法》第二十二条规定；</w:t>
      </w:r>
    </w:p>
    <w:p>
      <w:pPr>
        <w:spacing w:line="360" w:lineRule="auto"/>
        <w:ind w:firstLine="424" w:firstLineChars="202"/>
        <w:rPr>
          <w:rFonts w:hint="eastAsia" w:ascii="宋体" w:hAnsi="宋体" w:eastAsia="宋体" w:cs="宋体"/>
          <w:bCs/>
          <w:szCs w:val="21"/>
          <w:highlight w:val="none"/>
        </w:rPr>
      </w:pPr>
      <w:r>
        <w:rPr>
          <w:rFonts w:hint="eastAsia" w:ascii="宋体" w:hAnsi="宋体" w:eastAsia="宋体" w:cs="宋体"/>
          <w:bCs/>
          <w:szCs w:val="21"/>
          <w:highlight w:val="none"/>
        </w:rPr>
        <w:t>（1）具有独立承担民事责任的能力（提供法人或者其他组织的营业执照；供应商为自然人的，提供其身份证）；</w:t>
      </w:r>
    </w:p>
    <w:p>
      <w:pPr>
        <w:spacing w:line="360" w:lineRule="auto"/>
        <w:ind w:firstLine="424" w:firstLineChars="202"/>
        <w:rPr>
          <w:rFonts w:hint="eastAsia" w:ascii="宋体" w:hAnsi="宋体" w:eastAsia="宋体" w:cs="宋体"/>
          <w:bCs/>
          <w:szCs w:val="21"/>
          <w:highlight w:val="none"/>
        </w:rPr>
      </w:pPr>
      <w:r>
        <w:rPr>
          <w:rFonts w:hint="eastAsia" w:ascii="宋体" w:hAnsi="宋体" w:eastAsia="宋体" w:cs="宋体"/>
          <w:bCs/>
          <w:szCs w:val="21"/>
          <w:highlight w:val="none"/>
        </w:rPr>
        <w:t>（2）具有良好的商业信誉和健全的财务会计制度（</w:t>
      </w:r>
      <w:r>
        <w:rPr>
          <w:rFonts w:hint="eastAsia" w:ascii="宋体" w:hAnsi="宋体" w:cs="宋体"/>
          <w:bCs/>
          <w:szCs w:val="21"/>
          <w:highlight w:val="none"/>
          <w:lang w:eastAsia="zh-CN"/>
        </w:rPr>
        <w:t>提供2023年度经审计</w:t>
      </w:r>
      <w:r>
        <w:rPr>
          <w:rFonts w:hint="eastAsia" w:ascii="宋体" w:hAnsi="宋体" w:eastAsia="宋体" w:cs="宋体"/>
          <w:highlight w:val="none"/>
        </w:rPr>
        <w:t>的财</w:t>
      </w:r>
      <w:r>
        <w:rPr>
          <w:rFonts w:hint="eastAsia" w:ascii="宋体" w:hAnsi="宋体" w:eastAsia="宋体" w:cs="宋体"/>
          <w:bCs/>
          <w:szCs w:val="21"/>
          <w:highlight w:val="none"/>
        </w:rPr>
        <w:t>务报告，或截止时间前六个月内银行出具的资信证明）；</w:t>
      </w:r>
    </w:p>
    <w:p>
      <w:pPr>
        <w:spacing w:line="360" w:lineRule="auto"/>
        <w:ind w:firstLine="424" w:firstLineChars="202"/>
        <w:rPr>
          <w:rFonts w:hint="eastAsia" w:ascii="宋体" w:hAnsi="宋体" w:eastAsia="宋体" w:cs="宋体"/>
          <w:bCs/>
          <w:szCs w:val="21"/>
          <w:highlight w:val="none"/>
        </w:rPr>
      </w:pPr>
      <w:r>
        <w:rPr>
          <w:rFonts w:hint="eastAsia" w:ascii="宋体" w:hAnsi="宋体" w:eastAsia="宋体" w:cs="宋体"/>
          <w:bCs/>
          <w:szCs w:val="21"/>
          <w:highlight w:val="none"/>
        </w:rPr>
        <w:t>（3）具有履行合同所必需的设备和专业技术能力（供应商根据履行采购项目合同需要，提供履行合同所必需的设备和专业技术能力的证明材料）；</w:t>
      </w:r>
    </w:p>
    <w:p>
      <w:pPr>
        <w:spacing w:line="360" w:lineRule="auto"/>
        <w:ind w:firstLine="424" w:firstLineChars="202"/>
        <w:rPr>
          <w:rFonts w:hint="eastAsia" w:ascii="宋体" w:hAnsi="宋体" w:eastAsia="宋体" w:cs="宋体"/>
          <w:bCs/>
          <w:szCs w:val="21"/>
          <w:highlight w:val="none"/>
        </w:rPr>
      </w:pPr>
      <w:r>
        <w:rPr>
          <w:rFonts w:hint="eastAsia" w:ascii="宋体" w:hAnsi="宋体" w:eastAsia="宋体" w:cs="宋体"/>
          <w:bCs/>
          <w:szCs w:val="21"/>
          <w:highlight w:val="none"/>
        </w:rPr>
        <w:t>（4）有依法缴纳税收和社会保障资金的良好记录（提供参加本次政府采购活动前半年内至少一个月缴纳增值税，或营业税，或企业所得税的凭据；并提供缴纳社会保险的凭据）；</w:t>
      </w:r>
    </w:p>
    <w:p>
      <w:pPr>
        <w:spacing w:line="360" w:lineRule="auto"/>
        <w:ind w:firstLine="424" w:firstLineChars="202"/>
        <w:rPr>
          <w:rFonts w:hint="eastAsia" w:ascii="宋体" w:hAnsi="宋体" w:eastAsia="宋体" w:cs="宋体"/>
          <w:bCs/>
          <w:szCs w:val="21"/>
          <w:highlight w:val="none"/>
        </w:rPr>
      </w:pPr>
      <w:r>
        <w:rPr>
          <w:rFonts w:hint="eastAsia" w:ascii="宋体" w:hAnsi="宋体" w:eastAsia="宋体" w:cs="宋体"/>
          <w:bCs/>
          <w:szCs w:val="21"/>
          <w:highlight w:val="none"/>
        </w:rPr>
        <w:t>（5）参加政府采购活动前三年内，在经营活动中没有重大违法记录（提供承诺书）；</w:t>
      </w:r>
    </w:p>
    <w:p>
      <w:pPr>
        <w:spacing w:line="360" w:lineRule="auto"/>
        <w:ind w:firstLine="424" w:firstLineChars="202"/>
        <w:rPr>
          <w:rFonts w:hint="eastAsia" w:ascii="宋体" w:hAnsi="宋体" w:eastAsia="宋体" w:cs="宋体"/>
          <w:bCs/>
          <w:szCs w:val="21"/>
          <w:highlight w:val="none"/>
        </w:rPr>
      </w:pPr>
      <w:r>
        <w:rPr>
          <w:rFonts w:hint="eastAsia" w:ascii="宋体" w:hAnsi="宋体" w:eastAsia="宋体" w:cs="宋体"/>
          <w:bCs/>
          <w:szCs w:val="21"/>
          <w:highlight w:val="none"/>
        </w:rPr>
        <w:t>（6）法律、行政法规规定的其他条件：无</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b/>
          <w:color w:val="auto"/>
          <w:spacing w:val="8"/>
          <w:kern w:val="0"/>
          <w:szCs w:val="21"/>
          <w:highlight w:val="none"/>
          <w:lang w:val="en-US" w:eastAsia="zh-CN"/>
        </w:rPr>
      </w:pPr>
      <w:r>
        <w:rPr>
          <w:rFonts w:hint="eastAsia" w:ascii="宋体" w:hAnsi="宋体" w:eastAsia="宋体" w:cs="宋体"/>
          <w:b/>
          <w:color w:val="auto"/>
          <w:spacing w:val="8"/>
          <w:kern w:val="0"/>
          <w:szCs w:val="21"/>
          <w:highlight w:val="none"/>
        </w:rPr>
        <w:t>2.2落实政府采购政策需满足的资格要求：</w:t>
      </w:r>
      <w:r>
        <w:rPr>
          <w:rFonts w:hint="eastAsia" w:ascii="宋体" w:hAnsi="宋体" w:eastAsia="宋体" w:cs="宋体"/>
          <w:b/>
          <w:color w:val="auto"/>
          <w:spacing w:val="8"/>
          <w:kern w:val="0"/>
          <w:szCs w:val="21"/>
          <w:highlight w:val="none"/>
          <w:lang w:val="en-US" w:eastAsia="zh-CN"/>
        </w:rPr>
        <w:t>本项目不专门面向中小微企业，执行价格扣除优惠政策，对小微企业报价给予10%的扣除。</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u w:val="single"/>
        </w:rPr>
      </w:pPr>
      <w:r>
        <w:rPr>
          <w:rFonts w:hint="eastAsia" w:ascii="宋体" w:hAnsi="宋体" w:eastAsia="宋体" w:cs="宋体"/>
          <w:b/>
          <w:color w:val="auto"/>
          <w:spacing w:val="8"/>
          <w:kern w:val="0"/>
          <w:szCs w:val="21"/>
          <w:highlight w:val="none"/>
          <w:lang w:val="en-US" w:eastAsia="zh-CN"/>
        </w:rPr>
        <w:t>供应商如为中小微企业需提供《中小微企业声明函》。监狱和戒毒企业视同小型、微型企业，提供由省级以上监狱管理局、戒毒管理局(含新疆生产建设兵团)出具的属于监狱企业的证明文件；残疾人福利性单位视同小型、微型企业，提供《残疾人福利性单位声明函》原件。</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b/>
          <w:color w:val="auto"/>
          <w:szCs w:val="21"/>
          <w:highlight w:val="none"/>
        </w:rPr>
      </w:pPr>
      <w:r>
        <w:rPr>
          <w:rFonts w:hint="eastAsia" w:ascii="宋体" w:hAnsi="宋体" w:eastAsia="宋体" w:cs="宋体"/>
          <w:b/>
          <w:color w:val="auto"/>
          <w:spacing w:val="8"/>
          <w:kern w:val="0"/>
          <w:szCs w:val="21"/>
          <w:highlight w:val="none"/>
        </w:rPr>
        <w:t>2.3</w:t>
      </w:r>
      <w:r>
        <w:rPr>
          <w:rFonts w:hint="eastAsia" w:ascii="宋体" w:hAnsi="宋体" w:eastAsia="宋体" w:cs="宋体"/>
          <w:b/>
          <w:color w:val="auto"/>
          <w:szCs w:val="21"/>
          <w:highlight w:val="none"/>
        </w:rPr>
        <w:t>采购人根据采购项目的特殊要求规定的特定条件，并提供符合特殊要求的证明材料或者情况说明：</w:t>
      </w:r>
    </w:p>
    <w:p>
      <w:pPr>
        <w:keepNext w:val="0"/>
        <w:keepLines w:val="0"/>
        <w:pageBreakBefore w:val="0"/>
        <w:widowControl/>
        <w:numPr>
          <w:ilvl w:val="0"/>
          <w:numId w:val="3"/>
        </w:numPr>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供应商所投产品需在国家药品监督管理局药品审评中心与制剂共同审评审批结果为A（须提供相关证明材料并加盖公章）</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(2)供应商为药品经营企业的，须具备有效的《药品经营许可证》(提供证书复印件并加盖公章)</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highlight w:val="none"/>
          <w:lang w:val="en-US" w:eastAsia="zh-CN"/>
        </w:rPr>
      </w:pPr>
      <w:r>
        <w:rPr>
          <w:rFonts w:hint="eastAsia" w:ascii="宋体" w:hAnsi="宋体" w:eastAsia="宋体" w:cs="宋体"/>
          <w:b/>
          <w:color w:val="auto"/>
          <w:szCs w:val="21"/>
          <w:highlight w:val="none"/>
          <w:lang w:val="en-US" w:eastAsia="zh-CN"/>
        </w:rPr>
        <w:t>(3)供应商为药品生产企业的，须具备有效的《药品生产许可证》(提供证书复印件并加盖公章)</w:t>
      </w:r>
    </w:p>
    <w:p>
      <w:pPr>
        <w:keepNext w:val="0"/>
        <w:keepLines w:val="0"/>
        <w:pageBreakBefore w:val="0"/>
        <w:kinsoku/>
        <w:wordWrap/>
        <w:overflowPunct/>
        <w:topLinePunct w:val="0"/>
        <w:autoSpaceDE/>
        <w:autoSpaceDN/>
        <w:bidi w:val="0"/>
        <w:adjustRightInd/>
        <w:snapToGrid/>
        <w:spacing w:line="460" w:lineRule="exact"/>
        <w:ind w:firstLine="456" w:firstLineChars="202"/>
        <w:rPr>
          <w:rFonts w:hint="eastAsia" w:ascii="宋体" w:hAnsi="宋体" w:eastAsia="宋体" w:cs="宋体"/>
          <w:bCs/>
          <w:color w:val="auto"/>
          <w:szCs w:val="21"/>
          <w:highlight w:val="none"/>
        </w:rPr>
      </w:pPr>
      <w:r>
        <w:rPr>
          <w:rFonts w:hint="eastAsia" w:ascii="宋体" w:hAnsi="宋体" w:eastAsia="宋体" w:cs="宋体"/>
          <w:color w:val="auto"/>
          <w:spacing w:val="8"/>
          <w:kern w:val="0"/>
          <w:szCs w:val="21"/>
          <w:highlight w:val="none"/>
        </w:rPr>
        <w:t>2.4</w:t>
      </w:r>
      <w:r>
        <w:rPr>
          <w:rFonts w:hint="eastAsia" w:ascii="宋体" w:hAnsi="宋体" w:eastAsia="宋体" w:cs="宋体"/>
          <w:bCs/>
          <w:color w:val="auto"/>
          <w:szCs w:val="21"/>
          <w:highlight w:val="none"/>
        </w:rPr>
        <w:t>第2.1（5）条所称重大违法记录，是指供应商因违法经营受到刑事处罚或者责令停产停业、吊销许可证或者执照、较大数额罚款等行政处罚。</w:t>
      </w:r>
    </w:p>
    <w:p>
      <w:pPr>
        <w:keepNext w:val="0"/>
        <w:keepLines w:val="0"/>
        <w:pageBreakBefore w:val="0"/>
        <w:kinsoku/>
        <w:wordWrap/>
        <w:overflowPunct/>
        <w:topLinePunct w:val="0"/>
        <w:autoSpaceDE/>
        <w:autoSpaceDN/>
        <w:bidi w:val="0"/>
        <w:adjustRightInd/>
        <w:snapToGrid/>
        <w:spacing w:line="460" w:lineRule="exact"/>
        <w:ind w:firstLine="424" w:firstLineChars="20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2.5 供应商在参加政府采购活动前3年内因违法经营被禁止在一定期限内参加政府采购活动，期限届满的，可以参加政府采购活动。</w:t>
      </w:r>
    </w:p>
    <w:p>
      <w:pPr>
        <w:keepNext w:val="0"/>
        <w:keepLines w:val="0"/>
        <w:pageBreakBefore w:val="0"/>
        <w:kinsoku/>
        <w:wordWrap/>
        <w:overflowPunct/>
        <w:topLinePunct w:val="0"/>
        <w:autoSpaceDE/>
        <w:autoSpaceDN/>
        <w:bidi w:val="0"/>
        <w:adjustRightInd/>
        <w:snapToGrid/>
        <w:spacing w:line="460" w:lineRule="exact"/>
        <w:ind w:firstLine="424" w:firstLineChars="20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2.6单位负责人为同一人或者存在直接控股、管理关系的不同供应商，不得参加同一合同项下的政府采购活动。</w:t>
      </w:r>
    </w:p>
    <w:p>
      <w:pPr>
        <w:keepNext w:val="0"/>
        <w:keepLines w:val="0"/>
        <w:pageBreakBefore w:val="0"/>
        <w:kinsoku/>
        <w:wordWrap/>
        <w:overflowPunct/>
        <w:topLinePunct w:val="0"/>
        <w:autoSpaceDE/>
        <w:autoSpaceDN/>
        <w:bidi w:val="0"/>
        <w:adjustRightInd/>
        <w:snapToGrid/>
        <w:spacing w:line="460" w:lineRule="exact"/>
        <w:ind w:firstLine="424" w:firstLineChars="20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2.7为采购项目提供整体设计、规范编制或者项目管理、监理、检测等服务的供应商，不得再参加该采购项目的其他采购活动。</w:t>
      </w:r>
    </w:p>
    <w:p>
      <w:pPr>
        <w:keepNext w:val="0"/>
        <w:keepLines w:val="0"/>
        <w:pageBreakBefore w:val="0"/>
        <w:kinsoku/>
        <w:wordWrap/>
        <w:overflowPunct/>
        <w:topLinePunct w:val="0"/>
        <w:autoSpaceDE/>
        <w:autoSpaceDN/>
        <w:bidi w:val="0"/>
        <w:adjustRightInd/>
        <w:snapToGrid/>
        <w:spacing w:line="460" w:lineRule="exact"/>
        <w:ind w:firstLine="424" w:firstLineChars="20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拒绝列入失信被执行人、重大税收违法案件当事人名单、政府采购严重违法失信行为记录名单</w:t>
      </w:r>
      <w:r>
        <w:rPr>
          <w:rFonts w:hint="eastAsia" w:ascii="宋体" w:hAnsi="宋体" w:eastAsia="宋体" w:cs="宋体"/>
          <w:i w:val="0"/>
          <w:caps w:val="0"/>
          <w:color w:val="auto"/>
          <w:spacing w:val="0"/>
          <w:sz w:val="21"/>
          <w:szCs w:val="21"/>
          <w:highlight w:val="none"/>
          <w:shd w:val="clear" w:fill="FFFFFF"/>
        </w:rPr>
        <w:t>及其他不符合《中华人民共和国政府采购法》第二十二条规定条件的供应商</w:t>
      </w:r>
      <w:r>
        <w:rPr>
          <w:rFonts w:hint="eastAsia" w:ascii="宋体" w:hAnsi="宋体" w:eastAsia="宋体" w:cs="宋体"/>
          <w:bCs/>
          <w:color w:val="auto"/>
          <w:szCs w:val="21"/>
          <w:highlight w:val="none"/>
        </w:rPr>
        <w:t>参与政府采购活动。采购人或者采购代理机构</w:t>
      </w:r>
      <w:r>
        <w:rPr>
          <w:rFonts w:hint="eastAsia" w:ascii="宋体" w:hAnsi="宋体" w:eastAsia="宋体" w:cs="宋体"/>
          <w:bCs/>
          <w:color w:val="auto"/>
          <w:szCs w:val="21"/>
          <w:highlight w:val="none"/>
          <w:lang w:val="en-US" w:eastAsia="zh-CN"/>
        </w:rPr>
        <w:t>在进行资格审查的同时</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依法</w:t>
      </w:r>
      <w:r>
        <w:rPr>
          <w:rFonts w:hint="eastAsia" w:ascii="宋体" w:hAnsi="宋体" w:eastAsia="宋体" w:cs="宋体"/>
          <w:bCs/>
          <w:color w:val="auto"/>
          <w:szCs w:val="21"/>
          <w:highlight w:val="none"/>
        </w:rPr>
        <w:t>通过</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中国政府采购网</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信用中国</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网站等渠道查询投标人信用记录并保存。</w:t>
      </w:r>
    </w:p>
    <w:p>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宋体" w:hAnsi="宋体" w:eastAsia="宋体" w:cs="宋体"/>
          <w:bCs/>
          <w:color w:val="auto"/>
          <w:szCs w:val="21"/>
          <w:highlight w:val="none"/>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outlineLvl w:val="1"/>
        <w:rPr>
          <w:rFonts w:hint="eastAsia" w:ascii="宋体" w:hAnsi="宋体" w:eastAsia="宋体" w:cs="宋体"/>
          <w:b/>
          <w:color w:val="auto"/>
          <w:spacing w:val="8"/>
          <w:kern w:val="0"/>
          <w:sz w:val="24"/>
          <w:highlight w:val="none"/>
        </w:rPr>
      </w:pPr>
      <w:bookmarkStart w:id="4" w:name="_Toc8001"/>
      <w:r>
        <w:rPr>
          <w:rFonts w:hint="eastAsia" w:ascii="宋体" w:hAnsi="宋体" w:eastAsia="宋体" w:cs="宋体"/>
          <w:b/>
          <w:color w:val="auto"/>
          <w:spacing w:val="8"/>
          <w:kern w:val="0"/>
          <w:sz w:val="24"/>
          <w:highlight w:val="none"/>
        </w:rPr>
        <w:t>三、获取招标文件</w:t>
      </w:r>
      <w:bookmarkEnd w:id="4"/>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3.1</w:t>
      </w:r>
      <w:r>
        <w:rPr>
          <w:rFonts w:hint="eastAsia" w:ascii="宋体" w:hAnsi="宋体" w:eastAsia="宋体" w:cs="宋体"/>
          <w:b/>
          <w:bCs/>
          <w:color w:val="auto"/>
          <w:spacing w:val="8"/>
          <w:kern w:val="0"/>
          <w:szCs w:val="21"/>
          <w:highlight w:val="none"/>
        </w:rPr>
        <w:t>时间：</w:t>
      </w:r>
      <w:r>
        <w:rPr>
          <w:rFonts w:hint="eastAsia" w:ascii="宋体" w:hAnsi="宋体" w:eastAsia="宋体" w:cs="宋体"/>
          <w:color w:val="auto"/>
          <w:spacing w:val="8"/>
          <w:kern w:val="0"/>
          <w:szCs w:val="21"/>
          <w:highlight w:val="none"/>
          <w:lang w:eastAsia="zh-CN"/>
        </w:rPr>
        <w:t> </w:t>
      </w:r>
      <w:r>
        <w:rPr>
          <w:rFonts w:hint="eastAsia" w:ascii="宋体" w:hAnsi="宋体" w:cs="宋体"/>
          <w:color w:val="auto"/>
          <w:spacing w:val="8"/>
          <w:kern w:val="0"/>
          <w:szCs w:val="21"/>
          <w:highlight w:val="none"/>
          <w:lang w:eastAsia="zh-CN"/>
        </w:rPr>
        <w:t>2025年07月29日17时30分至2025年08月05日17时30分</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3.</w:t>
      </w:r>
      <w:r>
        <w:rPr>
          <w:rFonts w:hint="eastAsia" w:ascii="宋体" w:hAnsi="宋体" w:eastAsia="宋体" w:cs="宋体"/>
          <w:color w:val="auto"/>
          <w:spacing w:val="8"/>
          <w:kern w:val="0"/>
          <w:szCs w:val="21"/>
          <w:highlight w:val="none"/>
          <w:lang w:val="en-US" w:eastAsia="zh-CN"/>
        </w:rPr>
        <w:t>2</w:t>
      </w:r>
      <w:r>
        <w:rPr>
          <w:rFonts w:hint="eastAsia" w:ascii="宋体" w:hAnsi="宋体" w:eastAsia="宋体" w:cs="宋体"/>
          <w:color w:val="auto"/>
          <w:spacing w:val="8"/>
          <w:kern w:val="0"/>
          <w:szCs w:val="21"/>
          <w:highlight w:val="none"/>
        </w:rPr>
        <w:t>方式：</w:t>
      </w:r>
    </w:p>
    <w:p>
      <w:pPr>
        <w:widowControl/>
        <w:shd w:val="clear" w:color="auto" w:fill="FFFFFF"/>
        <w:spacing w:line="360" w:lineRule="auto"/>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（1）凡有意参加供应商，请于</w:t>
      </w:r>
      <w:r>
        <w:rPr>
          <w:rFonts w:hint="eastAsia" w:ascii="宋体" w:hAnsi="宋体" w:cs="宋体"/>
          <w:color w:val="auto"/>
          <w:spacing w:val="8"/>
          <w:kern w:val="0"/>
          <w:szCs w:val="21"/>
          <w:highlight w:val="none"/>
          <w:lang w:eastAsia="zh-CN"/>
        </w:rPr>
        <w:t>2025年07月29日17时30分至2025年08月05日17时30分</w:t>
      </w:r>
      <w:r>
        <w:rPr>
          <w:rFonts w:hint="eastAsia" w:ascii="宋体" w:hAnsi="宋体" w:eastAsia="宋体" w:cs="宋体"/>
          <w:color w:val="auto"/>
          <w:spacing w:val="8"/>
          <w:kern w:val="0"/>
          <w:szCs w:val="21"/>
          <w:highlight w:val="none"/>
        </w:rPr>
        <w:t>(北京时间，下同)，登录e交易平台下载电子</w:t>
      </w:r>
      <w:r>
        <w:rPr>
          <w:rFonts w:hint="eastAsia" w:ascii="宋体" w:hAnsi="宋体" w:eastAsia="宋体" w:cs="宋体"/>
          <w:color w:val="auto"/>
          <w:spacing w:val="8"/>
          <w:kern w:val="0"/>
          <w:szCs w:val="21"/>
          <w:highlight w:val="none"/>
          <w:lang w:eastAsia="zh-CN"/>
        </w:rPr>
        <w:t>招标文件</w:t>
      </w:r>
      <w:r>
        <w:rPr>
          <w:rFonts w:hint="eastAsia" w:ascii="宋体" w:hAnsi="宋体" w:eastAsia="宋体" w:cs="宋体"/>
          <w:color w:val="auto"/>
          <w:spacing w:val="8"/>
          <w:kern w:val="0"/>
          <w:szCs w:val="21"/>
          <w:highlight w:val="none"/>
        </w:rPr>
        <w:t>。下载者应充分考虑平台注册、信息检查、资料上传、下载确认、费用支付所需时间，下载者必须在前述时间段内完成支付，否则将无法保证获取电子</w:t>
      </w:r>
      <w:r>
        <w:rPr>
          <w:rFonts w:hint="eastAsia" w:ascii="宋体" w:hAnsi="宋体" w:eastAsia="宋体" w:cs="宋体"/>
          <w:color w:val="auto"/>
          <w:spacing w:val="8"/>
          <w:kern w:val="0"/>
          <w:szCs w:val="21"/>
          <w:highlight w:val="none"/>
          <w:lang w:eastAsia="zh-CN"/>
        </w:rPr>
        <w:t>招标文件</w:t>
      </w:r>
      <w:r>
        <w:rPr>
          <w:rFonts w:hint="eastAsia" w:ascii="宋体" w:hAnsi="宋体" w:eastAsia="宋体" w:cs="宋体"/>
          <w:color w:val="auto"/>
          <w:spacing w:val="8"/>
          <w:kern w:val="0"/>
          <w:szCs w:val="21"/>
          <w:highlight w:val="none"/>
        </w:rPr>
        <w:t>。</w:t>
      </w:r>
    </w:p>
    <w:p>
      <w:pPr>
        <w:widowControl/>
        <w:shd w:val="clear" w:color="auto" w:fill="FFFFFF"/>
        <w:spacing w:line="360" w:lineRule="auto"/>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2）e交易平台（以下简称平台）网址为：http://www.ejy365.com/。下载者首次登录平台前，须前往平台免费注册，平台将对下载者注册信息与其提供扫描件信息进行一致性检查。注册为一次性工作，以后若有需要可变更及完善相关信息；注册成功后，可以及时参与平台上所有发布的采购项目。</w:t>
      </w:r>
    </w:p>
    <w:p>
      <w:pPr>
        <w:widowControl/>
        <w:shd w:val="clear" w:color="auto" w:fill="FFFFFF"/>
        <w:spacing w:line="360" w:lineRule="auto"/>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（3）下载者应充分考虑平台注册、信息检查、资料上传、购标确认所需时间，下载者必须在获取时间内完成获取</w:t>
      </w:r>
      <w:r>
        <w:rPr>
          <w:rFonts w:hint="eastAsia" w:ascii="宋体" w:hAnsi="宋体" w:eastAsia="宋体" w:cs="宋体"/>
          <w:color w:val="auto"/>
          <w:spacing w:val="8"/>
          <w:kern w:val="0"/>
          <w:szCs w:val="21"/>
          <w:highlight w:val="none"/>
          <w:lang w:eastAsia="zh-CN"/>
        </w:rPr>
        <w:t>招标文件</w:t>
      </w:r>
      <w:r>
        <w:rPr>
          <w:rFonts w:hint="eastAsia" w:ascii="宋体" w:hAnsi="宋体" w:eastAsia="宋体" w:cs="宋体"/>
          <w:color w:val="auto"/>
          <w:spacing w:val="8"/>
          <w:kern w:val="0"/>
          <w:szCs w:val="21"/>
          <w:highlight w:val="none"/>
        </w:rPr>
        <w:t>。未按照本公告要求获得本项目</w:t>
      </w:r>
      <w:r>
        <w:rPr>
          <w:rFonts w:hint="eastAsia" w:ascii="宋体" w:hAnsi="宋体" w:eastAsia="宋体" w:cs="宋体"/>
          <w:color w:val="auto"/>
          <w:spacing w:val="8"/>
          <w:kern w:val="0"/>
          <w:szCs w:val="21"/>
          <w:highlight w:val="none"/>
          <w:lang w:eastAsia="zh-CN"/>
        </w:rPr>
        <w:t>招标文件</w:t>
      </w:r>
      <w:r>
        <w:rPr>
          <w:rFonts w:hint="eastAsia" w:ascii="宋体" w:hAnsi="宋体" w:eastAsia="宋体" w:cs="宋体"/>
          <w:color w:val="auto"/>
          <w:spacing w:val="8"/>
          <w:kern w:val="0"/>
          <w:szCs w:val="21"/>
          <w:highlight w:val="none"/>
        </w:rPr>
        <w:t>的，招标代理机构不予接收其应答文件。</w:t>
      </w:r>
    </w:p>
    <w:p>
      <w:pPr>
        <w:widowControl/>
        <w:shd w:val="clear" w:color="auto" w:fill="FFFFFF"/>
        <w:spacing w:line="360" w:lineRule="auto"/>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 xml:space="preserve">（4）平台网站首页“帮助中心”提供操作手册，下载者可以下载并根据操作手册提示进行注册、登录等操作。易交易平台技术支持联系方式 </w:t>
      </w:r>
    </w:p>
    <w:p>
      <w:pPr>
        <w:widowControl/>
        <w:shd w:val="clear" w:color="auto" w:fill="FFFFFF"/>
        <w:spacing w:line="360" w:lineRule="auto"/>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供应商技术支持热线：400-828-0799（工作时间：9:00-11:30,13:30-19:00）</w:t>
      </w:r>
    </w:p>
    <w:p>
      <w:pPr>
        <w:widowControl/>
        <w:shd w:val="clear" w:color="auto" w:fill="FFFFFF"/>
        <w:spacing w:line="360" w:lineRule="auto"/>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供应商项目参与操作说明：</w:t>
      </w:r>
    </w:p>
    <w:p>
      <w:pPr>
        <w:widowControl/>
        <w:shd w:val="clear" w:color="auto" w:fill="FFFFFF"/>
        <w:spacing w:line="360" w:lineRule="auto"/>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 xml:space="preserve">https://www.ejy365.com/upload/link/2022/08/30/48e1dd12-5050-4bbf-bfc9-a0d7a037ba1c.pdf </w:t>
      </w:r>
    </w:p>
    <w:p>
      <w:pPr>
        <w:widowControl/>
        <w:shd w:val="clear" w:color="auto" w:fill="FFFFFF"/>
        <w:spacing w:line="360" w:lineRule="auto"/>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技术支持服务态度不满意投诉热线：400-828-0799转0。</w:t>
      </w:r>
    </w:p>
    <w:p>
      <w:pPr>
        <w:widowControl/>
        <w:spacing w:line="460" w:lineRule="exact"/>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（5）联合体投标（如允许）的，联合体各方应当指定牵头人，并授权其以自身名义在平台办理注册、下载文件等手续，其在平台的办理行为，对联合体各方均具有约束力。</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outlineLvl w:val="1"/>
        <w:rPr>
          <w:rFonts w:hint="eastAsia" w:ascii="宋体" w:hAnsi="宋体" w:eastAsia="宋体" w:cs="宋体"/>
          <w:b/>
          <w:color w:val="auto"/>
          <w:spacing w:val="8"/>
          <w:kern w:val="0"/>
          <w:sz w:val="24"/>
          <w:highlight w:val="none"/>
        </w:rPr>
      </w:pPr>
      <w:bookmarkStart w:id="5" w:name="_Toc32020"/>
      <w:r>
        <w:rPr>
          <w:rFonts w:hint="eastAsia" w:ascii="宋体" w:hAnsi="宋体" w:eastAsia="宋体" w:cs="宋体"/>
          <w:b/>
          <w:color w:val="auto"/>
          <w:spacing w:val="8"/>
          <w:kern w:val="0"/>
          <w:sz w:val="24"/>
          <w:highlight w:val="none"/>
        </w:rPr>
        <w:t>四、提交投标文件截止时间、开标时间和地点</w:t>
      </w:r>
      <w:bookmarkEnd w:id="5"/>
    </w:p>
    <w:p>
      <w:pPr>
        <w:widowControl/>
        <w:shd w:val="clear" w:color="auto" w:fill="FFFFFF" w:themeFill="background1"/>
        <w:spacing w:line="460" w:lineRule="exact"/>
        <w:ind w:firstLine="36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4.1 </w:t>
      </w:r>
      <w:r>
        <w:rPr>
          <w:rFonts w:hint="eastAsia" w:ascii="宋体" w:hAnsi="宋体" w:eastAsia="宋体" w:cs="宋体"/>
          <w:b w:val="0"/>
          <w:bCs/>
          <w:color w:val="auto"/>
          <w:spacing w:val="8"/>
          <w:kern w:val="0"/>
          <w:sz w:val="24"/>
          <w:highlight w:val="none"/>
        </w:rPr>
        <w:t>投标文件截止时间</w:t>
      </w:r>
      <w:r>
        <w:rPr>
          <w:rFonts w:hint="eastAsia" w:ascii="宋体" w:hAnsi="宋体" w:eastAsia="宋体" w:cs="宋体"/>
          <w:b w:val="0"/>
          <w:bCs/>
          <w:color w:val="auto"/>
          <w:spacing w:val="8"/>
          <w:kern w:val="0"/>
          <w:sz w:val="24"/>
          <w:highlight w:val="none"/>
          <w:lang w:eastAsia="zh-CN"/>
        </w:rPr>
        <w:t>：</w:t>
      </w:r>
      <w:r>
        <w:rPr>
          <w:rFonts w:hint="eastAsia" w:ascii="宋体" w:hAnsi="宋体" w:cs="宋体"/>
          <w:color w:val="auto"/>
          <w:szCs w:val="21"/>
          <w:highlight w:val="none"/>
          <w:lang w:val="en-US" w:eastAsia="zh-CN"/>
        </w:rPr>
        <w:t>2025年08月21日9点30分</w:t>
      </w:r>
      <w:r>
        <w:rPr>
          <w:rFonts w:hint="eastAsia" w:ascii="宋体" w:hAnsi="宋体" w:eastAsia="宋体" w:cs="宋体"/>
          <w:color w:val="auto"/>
          <w:szCs w:val="21"/>
          <w:highlight w:val="none"/>
        </w:rPr>
        <w:t>（北京时间）</w:t>
      </w:r>
    </w:p>
    <w:p>
      <w:pPr>
        <w:widowControl/>
        <w:shd w:val="clear" w:color="auto" w:fill="FFFFFF" w:themeFill="background1"/>
        <w:spacing w:line="460" w:lineRule="exact"/>
        <w:ind w:firstLine="36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4.2</w:t>
      </w:r>
      <w:r>
        <w:rPr>
          <w:rFonts w:hint="eastAsia" w:ascii="宋体" w:hAnsi="宋体" w:eastAsia="宋体" w:cs="宋体"/>
          <w:color w:val="auto"/>
          <w:szCs w:val="21"/>
          <w:highlight w:val="none"/>
          <w:lang w:val="en-US" w:eastAsia="zh-CN"/>
        </w:rPr>
        <w:t>提交投标文件</w:t>
      </w: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lang w:val="en-US" w:eastAsia="zh-CN"/>
        </w:rPr>
        <w:t>及开标地点</w:t>
      </w:r>
      <w:r>
        <w:rPr>
          <w:rFonts w:hint="eastAsia" w:ascii="宋体" w:hAnsi="宋体" w:eastAsia="宋体" w:cs="宋体"/>
          <w:color w:val="auto"/>
          <w:szCs w:val="21"/>
          <w:highlight w:val="none"/>
        </w:rPr>
        <w:t>：南京市鼓楼区清江南路18号鼓楼创新广场D栋11楼</w:t>
      </w:r>
      <w:r>
        <w:rPr>
          <w:rFonts w:hint="eastAsia" w:ascii="宋体" w:hAnsi="宋体" w:cs="宋体"/>
          <w:color w:val="auto"/>
          <w:szCs w:val="21"/>
          <w:highlight w:val="none"/>
          <w:lang w:eastAsia="zh-CN"/>
        </w:rPr>
        <w:t>开标2室</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投标人</w:t>
      </w:r>
      <w:r>
        <w:rPr>
          <w:rFonts w:hint="eastAsia" w:ascii="宋体" w:hAnsi="宋体" w:eastAsia="宋体" w:cs="宋体"/>
          <w:b/>
          <w:bCs/>
          <w:color w:val="auto"/>
          <w:highlight w:val="none"/>
        </w:rPr>
        <w:t>因</w:t>
      </w:r>
      <w:r>
        <w:rPr>
          <w:rFonts w:hint="eastAsia" w:ascii="宋体" w:hAnsi="宋体" w:eastAsia="宋体" w:cs="宋体"/>
          <w:b/>
          <w:bCs/>
          <w:color w:val="auto"/>
          <w:szCs w:val="21"/>
          <w:highlight w:val="none"/>
        </w:rPr>
        <w:t>故</w:t>
      </w:r>
      <w:r>
        <w:rPr>
          <w:rFonts w:hint="eastAsia" w:ascii="宋体" w:hAnsi="宋体" w:eastAsia="宋体" w:cs="宋体"/>
          <w:b/>
          <w:bCs/>
          <w:color w:val="auto"/>
          <w:highlight w:val="none"/>
          <w:lang w:val="en-US" w:eastAsia="zh-CN"/>
        </w:rPr>
        <w:t>未</w:t>
      </w:r>
      <w:r>
        <w:rPr>
          <w:rFonts w:hint="eastAsia" w:ascii="宋体" w:hAnsi="宋体" w:eastAsia="宋体" w:cs="宋体"/>
          <w:b/>
          <w:bCs/>
          <w:color w:val="auto"/>
          <w:highlight w:val="none"/>
        </w:rPr>
        <w:t>出席开标会的，视同同意本项目开标结果。</w:t>
      </w:r>
    </w:p>
    <w:p>
      <w:pPr>
        <w:keepNext w:val="0"/>
        <w:keepLines w:val="0"/>
        <w:pageBreakBefore w:val="0"/>
        <w:widowControl/>
        <w:kinsoku/>
        <w:wordWrap/>
        <w:overflowPunct/>
        <w:topLinePunct w:val="0"/>
        <w:autoSpaceDE/>
        <w:autoSpaceDN/>
        <w:bidi w:val="0"/>
        <w:adjustRightInd/>
        <w:snapToGrid/>
        <w:spacing w:line="460" w:lineRule="exact"/>
        <w:ind w:firstLine="370"/>
        <w:rPr>
          <w:rFonts w:hint="eastAsia" w:ascii="宋体" w:hAnsi="宋体" w:eastAsia="宋体" w:cs="宋体"/>
          <w:color w:val="auto"/>
          <w:szCs w:val="21"/>
          <w:highlight w:val="none"/>
        </w:rPr>
      </w:pPr>
      <w:r>
        <w:rPr>
          <w:rFonts w:hint="eastAsia" w:ascii="宋体" w:hAnsi="宋体" w:eastAsia="宋体" w:cs="宋体"/>
          <w:color w:val="auto"/>
          <w:spacing w:val="8"/>
          <w:kern w:val="0"/>
          <w:szCs w:val="21"/>
          <w:highlight w:val="none"/>
        </w:rPr>
        <w:t>4.3</w:t>
      </w:r>
      <w:r>
        <w:rPr>
          <w:rFonts w:hint="eastAsia" w:ascii="宋体" w:hAnsi="宋体" w:eastAsia="宋体" w:cs="宋体"/>
          <w:b/>
          <w:bCs/>
          <w:color w:val="auto"/>
          <w:szCs w:val="21"/>
          <w:highlight w:val="none"/>
        </w:rPr>
        <w:t>投标人应提供投标文件一式</w:t>
      </w:r>
      <w:r>
        <w:rPr>
          <w:rFonts w:hint="eastAsia" w:ascii="宋体" w:hAnsi="宋体" w:eastAsia="宋体" w:cs="宋体"/>
          <w:b/>
          <w:bCs/>
          <w:color w:val="auto"/>
          <w:szCs w:val="21"/>
          <w:highlight w:val="none"/>
          <w:lang w:val="en-US" w:eastAsia="zh-CN"/>
        </w:rPr>
        <w:t>伍</w:t>
      </w:r>
      <w:r>
        <w:rPr>
          <w:rFonts w:hint="eastAsia" w:ascii="宋体" w:hAnsi="宋体" w:eastAsia="宋体" w:cs="宋体"/>
          <w:b/>
          <w:bCs/>
          <w:color w:val="auto"/>
          <w:szCs w:val="21"/>
          <w:highlight w:val="none"/>
        </w:rPr>
        <w:t>份（正本壹份、副本</w:t>
      </w:r>
      <w:r>
        <w:rPr>
          <w:rFonts w:hint="eastAsia" w:ascii="宋体" w:hAnsi="宋体" w:eastAsia="宋体" w:cs="宋体"/>
          <w:b/>
          <w:bCs/>
          <w:color w:val="auto"/>
          <w:szCs w:val="21"/>
          <w:highlight w:val="none"/>
          <w:lang w:val="en-US" w:eastAsia="zh-CN"/>
        </w:rPr>
        <w:t>肆</w:t>
      </w:r>
      <w:r>
        <w:rPr>
          <w:rFonts w:hint="eastAsia" w:ascii="宋体" w:hAnsi="宋体" w:eastAsia="宋体" w:cs="宋体"/>
          <w:b/>
          <w:bCs/>
          <w:color w:val="auto"/>
          <w:szCs w:val="21"/>
          <w:highlight w:val="none"/>
        </w:rPr>
        <w:t>份）</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所有投标文件均应密封后递交，同时应提供电子版投标文件壹份（电子版须为投标文件正本加盖公章、签字后形成PDF扫描件，扫描件内容应与纸质投标文件正本完全一致、U盘形式（单独封装）、随纸质正本文件一并提交）。</w:t>
      </w:r>
      <w:r>
        <w:rPr>
          <w:rFonts w:hint="eastAsia" w:ascii="宋体" w:hAnsi="宋体" w:eastAsia="宋体" w:cs="宋体"/>
          <w:color w:val="auto"/>
          <w:szCs w:val="21"/>
          <w:highlight w:val="none"/>
        </w:rPr>
        <w:t>当电子版文件和纸质正本文件不一致时，以纸质正本文件为准。电子版文件用于辅助评标和平台存档，投标人需承担前述不一致造成的不利后果。</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outlineLvl w:val="1"/>
        <w:rPr>
          <w:rFonts w:hint="eastAsia" w:ascii="宋体" w:hAnsi="宋体" w:eastAsia="宋体" w:cs="宋体"/>
          <w:b/>
          <w:color w:val="auto"/>
          <w:spacing w:val="8"/>
          <w:kern w:val="0"/>
          <w:sz w:val="24"/>
          <w:highlight w:val="none"/>
        </w:rPr>
      </w:pPr>
      <w:bookmarkStart w:id="6" w:name="_Toc9042"/>
      <w:r>
        <w:rPr>
          <w:rFonts w:hint="eastAsia" w:ascii="宋体" w:hAnsi="宋体" w:eastAsia="宋体" w:cs="宋体"/>
          <w:b/>
          <w:color w:val="auto"/>
          <w:spacing w:val="8"/>
          <w:kern w:val="0"/>
          <w:sz w:val="24"/>
          <w:highlight w:val="none"/>
        </w:rPr>
        <w:t>五、公告期限</w:t>
      </w:r>
      <w:bookmarkEnd w:id="6"/>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自本公告发布之日起5个工作日。</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outlineLvl w:val="1"/>
        <w:rPr>
          <w:rFonts w:hint="eastAsia" w:ascii="宋体" w:hAnsi="宋体" w:eastAsia="宋体" w:cs="宋体"/>
          <w:b/>
          <w:color w:val="auto"/>
          <w:spacing w:val="8"/>
          <w:kern w:val="0"/>
          <w:sz w:val="24"/>
          <w:highlight w:val="none"/>
        </w:rPr>
      </w:pPr>
      <w:bookmarkStart w:id="7" w:name="_Toc27495"/>
      <w:r>
        <w:rPr>
          <w:rFonts w:hint="eastAsia" w:ascii="宋体" w:hAnsi="宋体" w:eastAsia="宋体" w:cs="宋体"/>
          <w:b/>
          <w:color w:val="auto"/>
          <w:spacing w:val="8"/>
          <w:kern w:val="0"/>
          <w:sz w:val="24"/>
          <w:highlight w:val="none"/>
        </w:rPr>
        <w:t>六、其他补充事宜</w:t>
      </w:r>
      <w:bookmarkEnd w:id="7"/>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63" w:firstLineChars="173"/>
        <w:outlineLvl w:val="1"/>
        <w:rPr>
          <w:rFonts w:hint="eastAsia" w:ascii="宋体" w:hAnsi="宋体" w:eastAsia="宋体" w:cs="宋体"/>
          <w:color w:val="auto"/>
          <w:szCs w:val="21"/>
          <w:highlight w:val="none"/>
          <w:lang w:val="zh-CN"/>
        </w:rPr>
      </w:pPr>
      <w:bookmarkStart w:id="8" w:name="_Toc13548"/>
      <w:r>
        <w:rPr>
          <w:rFonts w:hint="eastAsia" w:ascii="宋体" w:hAnsi="宋体" w:eastAsia="宋体" w:cs="宋体"/>
          <w:color w:val="auto"/>
          <w:szCs w:val="21"/>
          <w:highlight w:val="none"/>
          <w:lang w:val="zh-CN"/>
        </w:rPr>
        <w:t>6.1本项目在</w:t>
      </w:r>
      <w:r>
        <w:rPr>
          <w:rFonts w:hint="eastAsia" w:ascii="宋体" w:hAnsi="宋体" w:cs="宋体"/>
          <w:b/>
          <w:bCs/>
          <w:color w:val="auto"/>
          <w:szCs w:val="21"/>
          <w:highlight w:val="none"/>
          <w:lang w:val="en-US" w:eastAsia="zh-CN"/>
        </w:rPr>
        <w:t>中国医学科学院皮肤病医院官网发布公告</w:t>
      </w:r>
      <w:r>
        <w:rPr>
          <w:rFonts w:hint="eastAsia" w:ascii="宋体" w:hAnsi="宋体" w:eastAsia="宋体" w:cs="宋体"/>
          <w:color w:val="auto"/>
          <w:szCs w:val="21"/>
          <w:highlight w:val="none"/>
          <w:lang w:val="zh-CN"/>
        </w:rPr>
        <w:t>。</w:t>
      </w:r>
      <w:bookmarkEnd w:id="8"/>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63" w:firstLineChars="173"/>
        <w:outlineLvl w:val="1"/>
        <w:rPr>
          <w:rFonts w:hint="eastAsia" w:ascii="宋体" w:hAnsi="宋体" w:eastAsia="宋体" w:cs="宋体"/>
          <w:color w:val="auto"/>
          <w:szCs w:val="21"/>
          <w:highlight w:val="none"/>
          <w:lang w:val="en-US" w:eastAsia="zh-CN"/>
        </w:rPr>
      </w:pPr>
      <w:bookmarkStart w:id="9" w:name="_Toc15491"/>
      <w:r>
        <w:rPr>
          <w:rFonts w:hint="eastAsia" w:ascii="宋体" w:hAnsi="宋体" w:eastAsia="宋体" w:cs="宋体"/>
          <w:color w:val="auto"/>
          <w:szCs w:val="21"/>
          <w:highlight w:val="none"/>
          <w:lang w:val="zh-CN"/>
        </w:rPr>
        <w:t>6.</w:t>
      </w:r>
      <w:r>
        <w:rPr>
          <w:rFonts w:hint="eastAsia" w:ascii="宋体" w:hAnsi="宋体" w:eastAsia="宋体" w:cs="宋体"/>
          <w:color w:val="auto"/>
          <w:szCs w:val="21"/>
          <w:highlight w:val="none"/>
          <w:lang w:val="en-US" w:eastAsia="zh-CN"/>
        </w:rPr>
        <w:t>2投标人应当从采购代理机构合法获得招标项目的招标文件。</w:t>
      </w:r>
      <w:bookmarkEnd w:id="9"/>
      <w:bookmarkStart w:id="10" w:name="_Toc23805"/>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63" w:firstLineChars="173"/>
        <w:outlineLvl w:val="1"/>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6.</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 xml:space="preserve"> 勘察现场：</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无</w:t>
      </w:r>
      <w:r>
        <w:rPr>
          <w:rFonts w:hint="eastAsia" w:ascii="宋体" w:hAnsi="宋体" w:eastAsia="宋体" w:cs="宋体"/>
          <w:bCs/>
          <w:color w:val="auto"/>
          <w:szCs w:val="21"/>
          <w:highlight w:val="none"/>
          <w:lang w:eastAsia="zh-CN"/>
        </w:rPr>
        <w:t>）</w:t>
      </w:r>
      <w:bookmarkEnd w:id="10"/>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rPr>
          <w:rFonts w:hint="eastAsia" w:ascii="宋体" w:hAnsi="宋体" w:eastAsia="宋体" w:cs="宋体"/>
          <w:b/>
          <w:color w:val="auto"/>
          <w:spacing w:val="8"/>
          <w:kern w:val="0"/>
          <w:sz w:val="24"/>
          <w:highlight w:val="none"/>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rPr>
          <w:rFonts w:hint="eastAsia" w:ascii="宋体" w:hAnsi="宋体" w:eastAsia="宋体" w:cs="宋体"/>
          <w:b/>
          <w:color w:val="auto"/>
          <w:spacing w:val="8"/>
          <w:kern w:val="0"/>
          <w:sz w:val="24"/>
          <w:highlight w:val="none"/>
        </w:rPr>
      </w:pPr>
      <w:r>
        <w:rPr>
          <w:rFonts w:hint="eastAsia" w:ascii="宋体" w:hAnsi="宋体" w:eastAsia="宋体" w:cs="宋体"/>
          <w:b/>
          <w:color w:val="auto"/>
          <w:spacing w:val="8"/>
          <w:kern w:val="0"/>
          <w:sz w:val="24"/>
          <w:highlight w:val="none"/>
        </w:rPr>
        <w:t>七、对本次招标提出询问，请按以下方式联系</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7.1采购人信息</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名 称：中国医学科学院皮肤病医院</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地址：南京市太平门外蒋王庙街1</w:t>
      </w:r>
      <w:r>
        <w:rPr>
          <w:rFonts w:hint="eastAsia" w:ascii="宋体" w:hAnsi="宋体" w:eastAsia="宋体" w:cs="宋体"/>
          <w:color w:val="auto"/>
          <w:spacing w:val="8"/>
          <w:kern w:val="0"/>
          <w:szCs w:val="21"/>
          <w:highlight w:val="none"/>
          <w:lang w:val="en-US" w:eastAsia="zh-CN"/>
        </w:rPr>
        <w:t>2</w:t>
      </w:r>
      <w:r>
        <w:rPr>
          <w:rFonts w:hint="eastAsia" w:ascii="宋体" w:hAnsi="宋体" w:eastAsia="宋体" w:cs="宋体"/>
          <w:color w:val="auto"/>
          <w:spacing w:val="8"/>
          <w:kern w:val="0"/>
          <w:szCs w:val="21"/>
          <w:highlight w:val="none"/>
        </w:rPr>
        <w:t>号</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lang w:val="en-US" w:eastAsia="zh-CN"/>
        </w:rPr>
      </w:pPr>
      <w:r>
        <w:rPr>
          <w:rFonts w:hint="eastAsia" w:ascii="宋体" w:hAnsi="宋体" w:eastAsia="宋体" w:cs="宋体"/>
          <w:color w:val="auto"/>
          <w:spacing w:val="8"/>
          <w:kern w:val="0"/>
          <w:szCs w:val="21"/>
          <w:highlight w:val="none"/>
          <w:lang w:val="en-US" w:eastAsia="zh-CN"/>
        </w:rPr>
        <w:t>联系电话：025-85478922</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lang w:val="zh-CN"/>
        </w:rPr>
      </w:pPr>
      <w:bookmarkStart w:id="11" w:name="_Toc104307929"/>
      <w:r>
        <w:rPr>
          <w:rFonts w:hint="eastAsia" w:ascii="宋体" w:hAnsi="宋体" w:eastAsia="宋体" w:cs="宋体"/>
          <w:color w:val="auto"/>
          <w:spacing w:val="8"/>
          <w:kern w:val="0"/>
          <w:szCs w:val="21"/>
          <w:highlight w:val="none"/>
          <w:lang w:val="en-US" w:eastAsia="zh-CN"/>
        </w:rPr>
        <w:t>7</w:t>
      </w:r>
      <w:r>
        <w:rPr>
          <w:rFonts w:hint="eastAsia" w:ascii="宋体" w:hAnsi="宋体" w:eastAsia="宋体" w:cs="宋体"/>
          <w:color w:val="auto"/>
          <w:spacing w:val="8"/>
          <w:kern w:val="0"/>
          <w:szCs w:val="21"/>
          <w:highlight w:val="none"/>
          <w:lang w:val="zh-CN"/>
        </w:rPr>
        <w:t>.2采购代理机构信息</w:t>
      </w:r>
      <w:bookmarkEnd w:id="11"/>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lang w:val="zh-CN"/>
        </w:rPr>
      </w:pPr>
      <w:bookmarkStart w:id="12" w:name="_Toc104307930"/>
      <w:r>
        <w:rPr>
          <w:rFonts w:hint="eastAsia" w:ascii="宋体" w:hAnsi="宋体" w:eastAsia="宋体" w:cs="宋体"/>
          <w:color w:val="auto"/>
          <w:spacing w:val="8"/>
          <w:kern w:val="0"/>
          <w:szCs w:val="21"/>
          <w:highlight w:val="none"/>
          <w:lang w:val="zh-CN"/>
        </w:rPr>
        <w:t>名 称：江苏省设备成套股份有限公司</w:t>
      </w:r>
      <w:bookmarkEnd w:id="12"/>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lang w:val="zh-CN"/>
        </w:rPr>
      </w:pPr>
      <w:bookmarkStart w:id="13" w:name="_Toc104307931"/>
      <w:r>
        <w:rPr>
          <w:rFonts w:hint="eastAsia" w:ascii="宋体" w:hAnsi="宋体" w:eastAsia="宋体" w:cs="宋体"/>
          <w:color w:val="auto"/>
          <w:spacing w:val="8"/>
          <w:kern w:val="0"/>
          <w:szCs w:val="21"/>
          <w:highlight w:val="none"/>
          <w:lang w:val="zh-CN"/>
        </w:rPr>
        <w:t>地　址：</w:t>
      </w:r>
      <w:r>
        <w:rPr>
          <w:rFonts w:hint="eastAsia" w:ascii="宋体" w:hAnsi="宋体" w:eastAsia="宋体" w:cs="宋体"/>
          <w:color w:val="auto"/>
          <w:spacing w:val="8"/>
          <w:kern w:val="0"/>
          <w:szCs w:val="21"/>
          <w:highlight w:val="none"/>
        </w:rPr>
        <w:t>南京市鼓楼区清江南路18号鼓楼创新广场D座10楼1006室</w:t>
      </w:r>
      <w:bookmarkEnd w:id="13"/>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lang w:val="zh-CN"/>
        </w:rPr>
      </w:pPr>
      <w:bookmarkStart w:id="14" w:name="_Toc104307932"/>
      <w:r>
        <w:rPr>
          <w:rFonts w:hint="eastAsia" w:ascii="宋体" w:hAnsi="宋体" w:eastAsia="宋体" w:cs="宋体"/>
          <w:color w:val="auto"/>
          <w:spacing w:val="8"/>
          <w:kern w:val="0"/>
          <w:szCs w:val="21"/>
          <w:highlight w:val="none"/>
          <w:lang w:val="zh-CN"/>
        </w:rPr>
        <w:t>联系方式：</w:t>
      </w:r>
      <w:bookmarkEnd w:id="14"/>
      <w:r>
        <w:rPr>
          <w:rFonts w:hint="eastAsia" w:ascii="宋体" w:hAnsi="宋体" w:eastAsia="宋体" w:cs="宋体"/>
          <w:color w:val="auto"/>
          <w:spacing w:val="8"/>
          <w:kern w:val="0"/>
          <w:szCs w:val="21"/>
          <w:highlight w:val="none"/>
          <w:lang w:val="en-US" w:eastAsia="zh-CN"/>
        </w:rPr>
        <w:t>13913894080</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lang w:val="zh-CN"/>
        </w:rPr>
      </w:pPr>
      <w:bookmarkStart w:id="15" w:name="_Toc104307933"/>
      <w:r>
        <w:rPr>
          <w:rFonts w:hint="eastAsia" w:ascii="宋体" w:hAnsi="宋体" w:eastAsia="宋体" w:cs="宋体"/>
          <w:color w:val="auto"/>
          <w:spacing w:val="8"/>
          <w:kern w:val="0"/>
          <w:szCs w:val="21"/>
          <w:highlight w:val="none"/>
          <w:lang w:val="en-US" w:eastAsia="zh-CN"/>
        </w:rPr>
        <w:t>7</w:t>
      </w:r>
      <w:r>
        <w:rPr>
          <w:rFonts w:hint="eastAsia" w:ascii="宋体" w:hAnsi="宋体" w:eastAsia="宋体" w:cs="宋体"/>
          <w:color w:val="auto"/>
          <w:spacing w:val="8"/>
          <w:kern w:val="0"/>
          <w:szCs w:val="21"/>
          <w:highlight w:val="none"/>
          <w:lang w:val="zh-CN" w:eastAsia="zh-CN"/>
        </w:rPr>
        <w:t>.3</w:t>
      </w:r>
      <w:r>
        <w:rPr>
          <w:rFonts w:hint="eastAsia" w:ascii="宋体" w:hAnsi="宋体" w:eastAsia="宋体" w:cs="宋体"/>
          <w:color w:val="auto"/>
          <w:spacing w:val="8"/>
          <w:kern w:val="0"/>
          <w:szCs w:val="21"/>
          <w:highlight w:val="none"/>
          <w:lang w:val="zh-CN"/>
        </w:rPr>
        <w:t>项目联系方式</w:t>
      </w:r>
      <w:bookmarkEnd w:id="15"/>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lang w:val="zh-CN"/>
        </w:rPr>
      </w:pPr>
      <w:bookmarkStart w:id="16" w:name="_Toc104307934"/>
      <w:r>
        <w:rPr>
          <w:rFonts w:hint="eastAsia" w:ascii="宋体" w:hAnsi="宋体" w:eastAsia="宋体" w:cs="宋体"/>
          <w:color w:val="auto"/>
          <w:spacing w:val="8"/>
          <w:kern w:val="0"/>
          <w:szCs w:val="21"/>
          <w:highlight w:val="none"/>
          <w:lang w:val="zh-CN"/>
        </w:rPr>
        <w:t>项目联系人</w:t>
      </w:r>
      <w:bookmarkEnd w:id="16"/>
      <w:r>
        <w:rPr>
          <w:rFonts w:hint="eastAsia" w:ascii="宋体" w:hAnsi="宋体" w:eastAsia="宋体" w:cs="宋体"/>
          <w:color w:val="auto"/>
          <w:spacing w:val="8"/>
          <w:kern w:val="0"/>
          <w:szCs w:val="21"/>
          <w:highlight w:val="none"/>
          <w:lang w:val="zh-CN"/>
        </w:rPr>
        <w:t>：</w:t>
      </w:r>
      <w:r>
        <w:rPr>
          <w:rFonts w:hint="eastAsia" w:ascii="宋体" w:hAnsi="宋体" w:eastAsia="宋体" w:cs="宋体"/>
          <w:color w:val="auto"/>
          <w:spacing w:val="8"/>
          <w:kern w:val="0"/>
          <w:szCs w:val="21"/>
          <w:highlight w:val="none"/>
          <w:lang w:val="en-US" w:eastAsia="zh-CN"/>
        </w:rPr>
        <w:t>陶冬雨</w:t>
      </w:r>
      <w:r>
        <w:rPr>
          <w:rFonts w:hint="eastAsia" w:ascii="宋体" w:hAnsi="宋体" w:eastAsia="宋体" w:cs="宋体"/>
          <w:color w:val="auto"/>
          <w:spacing w:val="8"/>
          <w:kern w:val="0"/>
          <w:szCs w:val="21"/>
          <w:highlight w:val="none"/>
          <w:lang w:val="zh-CN"/>
        </w:rPr>
        <w:t xml:space="preserve"> </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lang w:val="en-US" w:eastAsia="zh-CN"/>
        </w:rPr>
      </w:pPr>
      <w:bookmarkStart w:id="17" w:name="_Toc104307935"/>
      <w:r>
        <w:rPr>
          <w:rFonts w:hint="eastAsia" w:ascii="宋体" w:hAnsi="宋体" w:eastAsia="宋体" w:cs="宋体"/>
          <w:color w:val="auto"/>
          <w:spacing w:val="8"/>
          <w:kern w:val="0"/>
          <w:szCs w:val="21"/>
          <w:highlight w:val="none"/>
          <w:lang w:val="zh-CN"/>
        </w:rPr>
        <w:t>电　话：</w:t>
      </w:r>
      <w:bookmarkEnd w:id="17"/>
      <w:r>
        <w:rPr>
          <w:rFonts w:hint="eastAsia" w:ascii="宋体" w:hAnsi="宋体" w:eastAsia="宋体" w:cs="宋体"/>
          <w:color w:val="auto"/>
          <w:spacing w:val="8"/>
          <w:kern w:val="0"/>
          <w:szCs w:val="21"/>
          <w:highlight w:val="none"/>
          <w:lang w:val="en-US" w:eastAsia="zh-CN"/>
        </w:rPr>
        <w:t>13913894080</w:t>
      </w:r>
    </w:p>
    <w:p>
      <w:pPr>
        <w:pStyle w:val="55"/>
        <w:keepNext w:val="0"/>
        <w:keepLines w:val="0"/>
        <w:pageBreakBefore w:val="0"/>
        <w:kinsoku/>
        <w:wordWrap/>
        <w:overflowPunct/>
        <w:topLinePunct w:val="0"/>
        <w:autoSpaceDE/>
        <w:autoSpaceDN/>
        <w:bidi w:val="0"/>
        <w:adjustRightInd/>
        <w:snapToGrid/>
        <w:spacing w:line="460" w:lineRule="exact"/>
        <w:rPr>
          <w:rFonts w:hint="eastAsia" w:ascii="宋体" w:hAnsi="宋体" w:eastAsia="宋体" w:cs="宋体"/>
          <w:color w:val="auto"/>
          <w:spacing w:val="8"/>
          <w:kern w:val="0"/>
          <w:szCs w:val="21"/>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52" w:firstLineChars="200"/>
        <w:jc w:val="right"/>
        <w:rPr>
          <w:rFonts w:hint="eastAsia" w:ascii="宋体" w:hAnsi="宋体" w:eastAsia="宋体" w:cs="宋体"/>
          <w:color w:val="auto"/>
          <w:spacing w:val="8"/>
          <w:kern w:val="0"/>
          <w:szCs w:val="20"/>
          <w:highlight w:val="none"/>
        </w:rPr>
      </w:pPr>
      <w:r>
        <w:rPr>
          <w:rFonts w:hint="eastAsia" w:ascii="宋体" w:hAnsi="宋体" w:eastAsia="宋体" w:cs="宋体"/>
          <w:color w:val="auto"/>
          <w:spacing w:val="8"/>
          <w:kern w:val="0"/>
          <w:szCs w:val="20"/>
          <w:highlight w:val="none"/>
        </w:rPr>
        <w:t>采购代理机构：江苏省设备成套股份有限公司</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52" w:firstLineChars="200"/>
        <w:jc w:val="right"/>
        <w:rPr>
          <w:rFonts w:hint="eastAsia" w:ascii="宋体" w:hAnsi="宋体" w:eastAsia="宋体" w:cs="宋体"/>
          <w:color w:val="auto"/>
          <w:spacing w:val="8"/>
          <w:kern w:val="0"/>
          <w:szCs w:val="20"/>
          <w:highlight w:val="none"/>
        </w:rPr>
      </w:pPr>
      <w:r>
        <w:rPr>
          <w:rFonts w:hint="eastAsia" w:ascii="宋体" w:hAnsi="宋体" w:cs="宋体"/>
          <w:color w:val="auto"/>
          <w:spacing w:val="8"/>
          <w:kern w:val="0"/>
          <w:szCs w:val="20"/>
          <w:highlight w:val="none"/>
          <w:lang w:val="en-US" w:eastAsia="zh-CN"/>
        </w:rPr>
        <w:t>2025年07月29日</w:t>
      </w:r>
    </w:p>
    <w:p>
      <w:pPr>
        <w:pStyle w:val="55"/>
        <w:rPr>
          <w:rFonts w:hint="eastAsia" w:ascii="宋体" w:hAnsi="宋体" w:eastAsia="宋体" w:cs="宋体"/>
          <w:color w:val="auto"/>
          <w:spacing w:val="8"/>
          <w:kern w:val="0"/>
          <w:szCs w:val="21"/>
          <w:highlight w:val="none"/>
        </w:rPr>
      </w:pPr>
    </w:p>
    <w:p>
      <w:pPr>
        <w:rPr>
          <w:rFonts w:hint="eastAsia" w:ascii="宋体" w:hAnsi="宋体" w:eastAsia="宋体" w:cs="宋体"/>
          <w:color w:val="auto"/>
          <w:highlight w:val="none"/>
        </w:rPr>
      </w:pPr>
      <w:bookmarkStart w:id="18" w:name="_Toc7593"/>
      <w:r>
        <w:rPr>
          <w:rFonts w:hint="eastAsia" w:ascii="宋体" w:hAnsi="宋体" w:eastAsia="宋体" w:cs="宋体"/>
          <w:color w:val="auto"/>
          <w:highlight w:val="none"/>
        </w:rPr>
        <w:br w:type="page"/>
      </w:r>
    </w:p>
    <w:p>
      <w:pPr>
        <w:pStyle w:val="4"/>
        <w:numPr>
          <w:ilvl w:val="0"/>
          <w:numId w:val="0"/>
        </w:numPr>
        <w:rPr>
          <w:rFonts w:hint="eastAsia" w:ascii="宋体" w:hAnsi="宋体" w:eastAsia="宋体" w:cs="宋体"/>
          <w:color w:val="auto"/>
          <w:highlight w:val="none"/>
        </w:rPr>
      </w:pPr>
      <w:bookmarkStart w:id="19" w:name="_Toc27326"/>
      <w:r>
        <w:rPr>
          <w:rFonts w:hint="eastAsia" w:ascii="宋体" w:hAnsi="宋体" w:eastAsia="宋体" w:cs="宋体"/>
          <w:color w:val="auto"/>
          <w:highlight w:val="none"/>
        </w:rPr>
        <w:t>第二章</w:t>
      </w:r>
      <w:bookmarkStart w:id="20" w:name="_Toc452625218"/>
      <w:r>
        <w:rPr>
          <w:rFonts w:hint="eastAsia" w:ascii="宋体" w:hAnsi="宋体" w:eastAsia="宋体" w:cs="宋体"/>
          <w:color w:val="auto"/>
          <w:highlight w:val="none"/>
        </w:rPr>
        <w:t xml:space="preserve"> 投标人须知</w:t>
      </w:r>
      <w:bookmarkEnd w:id="18"/>
      <w:bookmarkEnd w:id="19"/>
      <w:bookmarkEnd w:id="20"/>
    </w:p>
    <w:p>
      <w:pPr>
        <w:widowControl/>
        <w:shd w:val="clear" w:color="auto" w:fill="FFFFFF"/>
        <w:spacing w:line="360" w:lineRule="auto"/>
        <w:ind w:firstLine="424" w:firstLineChars="201"/>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一、总 则</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1、适用法律</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本次招标适用《中华人民共和国政府采购法》（以下简称政府采购法）《中华人民共和国政府采购法实施条例》（以下简称政府采购法实施条例）《政府采购货物和服务招标投标管理办法》等法律、行政法规、部门规章和规范性文件。</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2、定义</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采购人</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是指依法进行政府采购的国家机关、事业单位、团体组织。</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投标人（供应商）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是指参加投标竞争，并符合招标文件规定资格条件的法人、</w:t>
      </w:r>
      <w:r>
        <w:rPr>
          <w:rFonts w:hint="eastAsia" w:ascii="宋体" w:hAnsi="宋体" w:eastAsia="宋体" w:cs="宋体"/>
          <w:color w:val="auto"/>
          <w:kern w:val="0"/>
          <w:szCs w:val="21"/>
          <w:highlight w:val="none"/>
          <w:lang w:val="en-US"/>
        </w:rPr>
        <w:t>其他</w:t>
      </w:r>
      <w:r>
        <w:rPr>
          <w:rFonts w:hint="eastAsia" w:ascii="宋体" w:hAnsi="宋体" w:eastAsia="宋体" w:cs="宋体"/>
          <w:color w:val="auto"/>
          <w:kern w:val="0"/>
          <w:szCs w:val="21"/>
          <w:highlight w:val="none"/>
        </w:rPr>
        <w:t>组织或者自然人。</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采购代理机构</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是指集中采购机构和集中采购机构以外的采购代理机构，集中采购机构以外的采购代理机构，是从事采购代理业务的社会中介机构。</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货物和服务</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指本招标文件中所述</w:t>
      </w:r>
      <w:r>
        <w:rPr>
          <w:rFonts w:hint="eastAsia" w:ascii="宋体" w:hAnsi="宋体" w:eastAsia="宋体" w:cs="宋体"/>
          <w:bCs/>
          <w:color w:val="auto"/>
          <w:kern w:val="0"/>
          <w:szCs w:val="21"/>
          <w:highlight w:val="none"/>
        </w:rPr>
        <w:t>产品</w:t>
      </w:r>
      <w:r>
        <w:rPr>
          <w:rFonts w:hint="eastAsia" w:ascii="宋体" w:hAnsi="宋体" w:eastAsia="宋体" w:cs="宋体"/>
          <w:color w:val="auto"/>
          <w:kern w:val="0"/>
          <w:szCs w:val="21"/>
          <w:highlight w:val="none"/>
        </w:rPr>
        <w:t>及相关服务。</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用户或使用单位</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是指使用货物，接受服务的单位。</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3、政策功能</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政府采购促进中小企业发展，在政府采购活动中，供应商提供的货物、工程或者服务符合《政府采购促进中小企业发展管理办法》（财库〔2020〕46号）的规定的，享受中小企业扶持政策。中小企业参加政府采购活动，应当出具《中小企业声明函》（格式见</w:t>
      </w:r>
      <w:r>
        <w:rPr>
          <w:rFonts w:hint="eastAsia" w:ascii="宋体" w:hAnsi="宋体" w:eastAsia="宋体" w:cs="宋体"/>
          <w:color w:val="auto"/>
          <w:kern w:val="0"/>
          <w:szCs w:val="21"/>
          <w:highlight w:val="none"/>
          <w:lang w:val="en-US" w:eastAsia="zh-CN"/>
        </w:rPr>
        <w:t>第六章</w:t>
      </w:r>
      <w:r>
        <w:rPr>
          <w:rFonts w:hint="eastAsia" w:ascii="宋体" w:hAnsi="宋体" w:eastAsia="宋体" w:cs="宋体"/>
          <w:color w:val="auto"/>
          <w:kern w:val="0"/>
          <w:szCs w:val="21"/>
          <w:highlight w:val="none"/>
        </w:rPr>
        <w:t>），否则不得享受相关中小企业扶持政策。（“中小企业划型标准”详见《关于印发中小企业划型标准规定的通知》工信部联企业〔2011〕300号及《国家统计局关于印发&lt;统计上大中小微型企业划分办法（2017）&gt;的通知》国统2017〕213号）。</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政府采购支持监狱和戒毒企业发展政策，监狱和戒毒企业提供的产品和服务在评标时将获得优势，参加投标的监狱和戒毒企业，应当提供由省级以上监狱管理局、戒毒管理局（含新疆生产建设兵团）出具的属于监狱企业的证明文件，监狱和戒毒企业享受政府采购支持政策的要求详见《关于政府采购支持监狱企业发展有关问题的通知》（财库〔2014〕68号）。</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政府采购促进残疾人就业政策，残疾人福利性单位提供的产品和服务在评标时将获得优势，参加投标的残疾人福利性单位，应当提供《残疾人福利性单位声明函》，残疾人福利性单位享受政府采购支持政策的要求详见《关于促进残疾人就业政府采购政策的通知》（财库〔2017〕141号）。</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政府采购节能产品、环境标志产品实施品目清单管理。拟采购产品属于节能产品品目清单规定必须强制采购的，实行强制采购。拟采购产品属于节能产品、环境标志产品品目清单规定优先采购的，在性能、技术、服务等指标同等条件下，实行优先采购，优先采购的评审标准详见本招标文件第三章。参加政府采购活动的节能产品、环境标志产品投标人应当提供国家确定的认证机构出具的、处于有效期之内的节能产品、环境标志产品认证证书。</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3.5强制采购信息安全产品。参加政府采购活动的信息安全产品投标人应当选择经国家认证的信息安全产品投标，并提供由国家信息安全认证中心按国家标准认证颁发的有效认证证书。</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3.6进口产品政策</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（1）除招标公告载明接受进口产品参加外，不允许进口产品参加。进口产品认定依照《财政部关于政府采购进口产品管理有关问题的通知》（财办库〔2008〕248号）的规定。</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（2）允许进口产品参加的，满足需求的国内产品可以参加。</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（3）允许进口产品参加的，优先采购向我国企业转让技术、与我国企业签订消化吸收再创新方案的投标人的进口产品。</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3.7未按要求提供相关材料的，不享受相关政策。</w:t>
      </w:r>
    </w:p>
    <w:p>
      <w:pPr>
        <w:widowControl/>
        <w:shd w:val="clear" w:color="auto" w:fill="FFFFFF"/>
        <w:spacing w:line="360" w:lineRule="auto"/>
        <w:ind w:firstLine="412"/>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二、招标文件构成</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4、招标文件组成</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招标文件包括以下主要内容：招标公告；投标人须知；投标人应当提交的资格、资信证明文件；为落实政府采购政策，采购标的需满足的要求，以及投标人须提供的证明材料；投标文件编制要求、投标报价要求和投标保证金交纳、退还方式以及不予退还投标保证金的情形；招标项目预算金额，设定最高限价的，还应当公开最高限价；招标项目的技术规格、数量、服务标准、验收等要求，包括附件、图纸等；拟签订的合同文本；货物、服务提供的时间、地点、方式；采购资金的支付方式、时间、条件；评标方法、评标标准和投标无效情形；投标有效期；投标截止时间、开标时间及地点；</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代理费用的收取标准和方式；投标人信用信息查询渠道及截止时点、信用信息查询记录和证据留存的具体方式、信用信息的使用规则等；省级以上财政部门规定的其他事项。</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 招标的最小单位是</w:t>
      </w:r>
      <w:r>
        <w:rPr>
          <w:rFonts w:hint="eastAsia" w:ascii="宋体" w:hAnsi="宋体" w:eastAsia="宋体" w:cs="宋体"/>
          <w:color w:val="auto"/>
          <w:kern w:val="0"/>
          <w:szCs w:val="21"/>
          <w:highlight w:val="none"/>
          <w:lang w:val="en-US" w:eastAsia="zh-CN"/>
        </w:rPr>
        <w:t>标段</w:t>
      </w:r>
      <w:r>
        <w:rPr>
          <w:rFonts w:hint="eastAsia" w:ascii="宋体" w:hAnsi="宋体" w:eastAsia="宋体" w:cs="宋体"/>
          <w:color w:val="auto"/>
          <w:kern w:val="0"/>
          <w:szCs w:val="21"/>
          <w:highlight w:val="none"/>
        </w:rPr>
        <w:t>。招标货物数量及技术要求中未分</w:t>
      </w:r>
      <w:r>
        <w:rPr>
          <w:rFonts w:hint="eastAsia" w:ascii="宋体" w:hAnsi="宋体" w:eastAsia="宋体" w:cs="宋体"/>
          <w:color w:val="auto"/>
          <w:kern w:val="0"/>
          <w:szCs w:val="21"/>
          <w:highlight w:val="none"/>
          <w:lang w:val="en-US" w:eastAsia="zh-CN"/>
        </w:rPr>
        <w:t>标段</w:t>
      </w:r>
      <w:r>
        <w:rPr>
          <w:rFonts w:hint="eastAsia" w:ascii="宋体" w:hAnsi="宋体" w:eastAsia="宋体" w:cs="宋体"/>
          <w:color w:val="auto"/>
          <w:kern w:val="0"/>
          <w:szCs w:val="21"/>
          <w:highlight w:val="none"/>
        </w:rPr>
        <w:t>的，投标人对要求提供的货物和服务不得部分投标；招标货物数量及技术要求中已经分</w:t>
      </w:r>
      <w:r>
        <w:rPr>
          <w:rFonts w:hint="eastAsia" w:ascii="宋体" w:hAnsi="宋体" w:eastAsia="宋体" w:cs="宋体"/>
          <w:color w:val="auto"/>
          <w:kern w:val="0"/>
          <w:szCs w:val="21"/>
          <w:highlight w:val="none"/>
          <w:lang w:val="en-US" w:eastAsia="zh-CN"/>
        </w:rPr>
        <w:t>标段</w:t>
      </w:r>
      <w:r>
        <w:rPr>
          <w:rFonts w:hint="eastAsia" w:ascii="宋体" w:hAnsi="宋体" w:eastAsia="宋体" w:cs="宋体"/>
          <w:color w:val="auto"/>
          <w:kern w:val="0"/>
          <w:szCs w:val="21"/>
          <w:highlight w:val="none"/>
        </w:rPr>
        <w:t>的，可以以</w:t>
      </w:r>
      <w:r>
        <w:rPr>
          <w:rFonts w:hint="eastAsia" w:ascii="宋体" w:hAnsi="宋体" w:eastAsia="宋体" w:cs="宋体"/>
          <w:color w:val="auto"/>
          <w:kern w:val="0"/>
          <w:szCs w:val="21"/>
          <w:highlight w:val="none"/>
          <w:lang w:val="en-US" w:eastAsia="zh-CN"/>
        </w:rPr>
        <w:t>标段</w:t>
      </w:r>
      <w:r>
        <w:rPr>
          <w:rFonts w:hint="eastAsia" w:ascii="宋体" w:hAnsi="宋体" w:eastAsia="宋体" w:cs="宋体"/>
          <w:color w:val="auto"/>
          <w:kern w:val="0"/>
          <w:szCs w:val="21"/>
          <w:highlight w:val="none"/>
        </w:rPr>
        <w:t>为单位投标。</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4.3 </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如果要求投标人按照招标文件规定提交备选投标方案的，投标人可以提交备选方案；否则，备选方案将被拒绝。</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4.4招标文件中要求的产品品牌或型号，是</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根据项目所要实现的功能推荐的品牌或型号，仅供投标人参考，并不是限制条件。</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5、招标文件的澄清或者修改</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或者</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可以对已发出的招标文件进行必要的澄清或者修改，但不得改变采购标的和资格条件。澄清或者修改应当在原公告发布媒体上发布澄清公告。澄清或者修改的内容为招标文件的组成部分。</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5.2</w:t>
      </w:r>
      <w:r>
        <w:rPr>
          <w:rFonts w:hint="eastAsia" w:ascii="宋体" w:hAnsi="宋体" w:eastAsia="宋体" w:cs="宋体"/>
          <w:color w:val="auto"/>
          <w:kern w:val="0"/>
          <w:szCs w:val="21"/>
          <w:highlight w:val="none"/>
        </w:rPr>
        <w:t>澄清或者修改的内容可能影响投标文件编制的，</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或者</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应当在投标截止时间至少15日前，以书面形式通知所有获取招标文件的潜在投标人；不足15日的，</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或者</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应当顺延提交投标文件的截止时间。</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三、投标文件的编制</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6、投标文件的语言、计量单位、货币和编制</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6.1投标人提交的投标文件、技术文件和资料，包括图纸中的说明，以及投标人与</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就有关投标的所有来往函电均应使用中文。投标文件中若有英文或其他语言文字的资料，应提供相应的中文翻译资料。对不同文本投标文件的解释发生异议的，以中文文本为准。</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6.2投标人所使用的计量单位应为国家法定计量单位。</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6.3投标人应用人民币报价。投标产品如果是进口产品的，应提供人民币与</w:t>
      </w:r>
      <w:r>
        <w:rPr>
          <w:rFonts w:hint="eastAsia" w:ascii="宋体" w:hAnsi="宋体" w:eastAsia="宋体" w:cs="宋体"/>
          <w:b/>
          <w:bCs/>
          <w:color w:val="auto"/>
          <w:kern w:val="0"/>
          <w:szCs w:val="21"/>
          <w:highlight w:val="none"/>
        </w:rPr>
        <w:t>外币之间的汇率。</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6.4投标文件应按照招标文件规定的顺序打印、装订成册并编制目录</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因</w:t>
      </w:r>
      <w:r>
        <w:rPr>
          <w:rFonts w:hint="eastAsia" w:ascii="宋体" w:hAnsi="宋体" w:eastAsia="宋体" w:cs="宋体"/>
          <w:color w:val="auto"/>
          <w:kern w:val="0"/>
          <w:szCs w:val="21"/>
          <w:highlight w:val="none"/>
        </w:rPr>
        <w:t>编排混乱导致投标文件被误读或查找不到，责任由投标人承担。</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6.5投标人应在投标文件中写清相应的项目编号、项目名称、投标人全称、地址、电话、传真等。</w:t>
      </w:r>
    </w:p>
    <w:p>
      <w:pPr>
        <w:widowControl/>
        <w:shd w:val="clear" w:color="auto" w:fill="FFFFFF"/>
        <w:spacing w:line="360" w:lineRule="auto"/>
        <w:ind w:firstLine="412"/>
        <w:rPr>
          <w:rFonts w:hint="eastAsia" w:ascii="宋体" w:hAnsi="宋体" w:eastAsia="宋体" w:cs="宋体"/>
          <w:b/>
          <w:bCs/>
          <w:color w:val="auto"/>
          <w:kern w:val="0"/>
          <w:szCs w:val="21"/>
          <w:highlight w:val="none"/>
        </w:rPr>
      </w:pPr>
      <w:r>
        <w:rPr>
          <w:rFonts w:hint="eastAsia" w:ascii="宋体" w:hAnsi="宋体" w:eastAsia="宋体" w:cs="宋体"/>
          <w:bCs/>
          <w:color w:val="auto"/>
          <w:kern w:val="0"/>
          <w:szCs w:val="21"/>
          <w:highlight w:val="none"/>
        </w:rPr>
        <w:t>6.6</w:t>
      </w:r>
      <w:r>
        <w:rPr>
          <w:rFonts w:hint="eastAsia" w:ascii="宋体" w:hAnsi="宋体" w:eastAsia="宋体" w:cs="宋体"/>
          <w:color w:val="auto"/>
          <w:kern w:val="0"/>
          <w:szCs w:val="21"/>
          <w:highlight w:val="none"/>
        </w:rPr>
        <w:t>投标人根据招标文件载明的标的采购项目实际情况，拟在中标后将中标项目的非主体、非关键性工作交由他人完成的，应当在投标文件中载明。</w:t>
      </w:r>
    </w:p>
    <w:p>
      <w:pPr>
        <w:widowControl/>
        <w:shd w:val="clear" w:color="auto" w:fill="FFFFFF"/>
        <w:spacing w:line="360" w:lineRule="auto"/>
        <w:ind w:firstLine="42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7、联合体投标</w:t>
      </w:r>
    </w:p>
    <w:p>
      <w:pPr>
        <w:widowControl/>
        <w:shd w:val="clear" w:color="auto" w:fill="FFFFFF"/>
        <w:spacing w:line="360" w:lineRule="auto"/>
        <w:ind w:firstLine="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7.1 两个以上的自然人、法人或者其他组织可以组成一个联合体，以一个投标人的身份共同参加政府采购。</w:t>
      </w:r>
    </w:p>
    <w:p>
      <w:pPr>
        <w:widowControl/>
        <w:shd w:val="clear" w:color="auto" w:fill="FFFFFF"/>
        <w:spacing w:line="360" w:lineRule="auto"/>
        <w:ind w:firstLine="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7.2 联合体中有同类资质的投标人按照联合体分工承担相同工作的，按照资质等级较低的投标人确定资质等级。</w:t>
      </w:r>
    </w:p>
    <w:p>
      <w:pPr>
        <w:widowControl/>
        <w:shd w:val="clear" w:color="auto" w:fill="FFFFFF"/>
        <w:spacing w:line="360" w:lineRule="auto"/>
        <w:ind w:firstLine="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7.3 联合体各方之间应当签订联合体协议，明确约定联合体各方承担的工作和相应的责任，并将联合体协议连同投标文件一同提交。</w:t>
      </w:r>
    </w:p>
    <w:p>
      <w:pPr>
        <w:widowControl/>
        <w:shd w:val="clear" w:color="auto" w:fill="FFFFFF"/>
        <w:spacing w:line="360" w:lineRule="auto"/>
        <w:ind w:firstLine="412"/>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7.4 以联合体形式参加政府采购活动的，联合体各方不得再单独参加或者与其他投标人另外组成联合体参加同一合同项下的政府采购活动。</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8、投标文件的组成</w:t>
      </w:r>
    </w:p>
    <w:p>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8.1投标人应当根据招标文件要求编制投标文件，投标文件应对招标文件提出的要求和条件作出实质性响应，并在《</w:t>
      </w:r>
      <w:r>
        <w:rPr>
          <w:rFonts w:hint="eastAsia" w:ascii="宋体" w:hAnsi="宋体" w:eastAsia="宋体" w:cs="宋体"/>
          <w:color w:val="auto"/>
          <w:kern w:val="0"/>
          <w:szCs w:val="21"/>
          <w:highlight w:val="none"/>
          <w:lang w:val="en-US" w:eastAsia="zh-CN"/>
        </w:rPr>
        <w:t>商务</w:t>
      </w:r>
      <w:r>
        <w:rPr>
          <w:rFonts w:hint="eastAsia" w:ascii="宋体" w:hAnsi="宋体" w:eastAsia="宋体" w:cs="宋体"/>
          <w:color w:val="auto"/>
          <w:kern w:val="0"/>
          <w:szCs w:val="21"/>
          <w:highlight w:val="none"/>
        </w:rPr>
        <w:t>条款偏离表》和《</w:t>
      </w:r>
      <w:r>
        <w:rPr>
          <w:rFonts w:hint="eastAsia" w:ascii="宋体" w:hAnsi="宋体" w:eastAsia="宋体" w:cs="宋体"/>
          <w:color w:val="auto"/>
          <w:kern w:val="0"/>
          <w:szCs w:val="21"/>
          <w:highlight w:val="none"/>
          <w:lang w:eastAsia="zh-CN"/>
        </w:rPr>
        <w:t>采购需求偏离表</w:t>
      </w:r>
      <w:r>
        <w:rPr>
          <w:rFonts w:hint="eastAsia" w:ascii="宋体" w:hAnsi="宋体" w:eastAsia="宋体" w:cs="宋体"/>
          <w:color w:val="auto"/>
          <w:kern w:val="0"/>
          <w:szCs w:val="21"/>
          <w:highlight w:val="none"/>
        </w:rPr>
        <w:t>》等处逐条标明满足与否。</w:t>
      </w:r>
      <w:r>
        <w:rPr>
          <w:rFonts w:hint="eastAsia" w:ascii="宋体" w:hAnsi="宋体" w:eastAsia="宋体" w:cs="宋体"/>
          <w:b/>
          <w:color w:val="auto"/>
          <w:kern w:val="0"/>
          <w:szCs w:val="21"/>
          <w:highlight w:val="none"/>
        </w:rPr>
        <w:t>对带</w:t>
      </w:r>
      <w:r>
        <w:rPr>
          <w:rFonts w:hint="eastAsia" w:ascii="宋体" w:hAnsi="宋体" w:eastAsia="宋体" w:cs="宋体"/>
          <w:b/>
          <w:bCs/>
          <w:color w:val="auto"/>
          <w:kern w:val="0"/>
          <w:szCs w:val="21"/>
          <w:highlight w:val="none"/>
        </w:rPr>
        <w:t>星号（“</w:t>
      </w:r>
      <w:r>
        <w:rPr>
          <w:rFonts w:hint="eastAsia" w:ascii="宋体" w:hAnsi="宋体" w:eastAsia="宋体" w:cs="宋体"/>
          <w:b/>
          <w:bCs/>
          <w:color w:val="auto"/>
          <w:highlight w:val="none"/>
        </w:rPr>
        <w:t>*</w:t>
      </w:r>
      <w:r>
        <w:rPr>
          <w:rFonts w:hint="eastAsia" w:ascii="宋体" w:hAnsi="宋体" w:eastAsia="宋体" w:cs="宋体"/>
          <w:b/>
          <w:bCs/>
          <w:color w:val="auto"/>
          <w:kern w:val="0"/>
          <w:szCs w:val="21"/>
          <w:highlight w:val="none"/>
        </w:rPr>
        <w:t>”）的技术条款必须在投标文件中提供技术支持资料（如白皮书、彩页、手册、检测报告等），未提供技术支持资料的，视为未对招标文件实质性要求作出响应，评审时不予认可。</w:t>
      </w:r>
    </w:p>
    <w:p>
      <w:pPr>
        <w:widowControl/>
        <w:shd w:val="clear" w:color="auto" w:fill="FFFFFF"/>
        <w:spacing w:line="360" w:lineRule="auto"/>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8.2 投标文件由商务、技术、价格以及其他部分</w:t>
      </w:r>
      <w:r>
        <w:rPr>
          <w:rFonts w:hint="eastAsia" w:ascii="宋体" w:hAnsi="宋体" w:eastAsia="宋体" w:cs="宋体"/>
          <w:color w:val="auto"/>
          <w:kern w:val="0"/>
          <w:szCs w:val="21"/>
          <w:highlight w:val="none"/>
          <w:lang w:val="en-US" w:eastAsia="zh-CN"/>
        </w:rPr>
        <w:t>内容</w:t>
      </w:r>
      <w:r>
        <w:rPr>
          <w:rFonts w:hint="eastAsia" w:ascii="宋体" w:hAnsi="宋体" w:eastAsia="宋体" w:cs="宋体"/>
          <w:color w:val="auto"/>
          <w:kern w:val="0"/>
          <w:szCs w:val="21"/>
          <w:highlight w:val="none"/>
        </w:rPr>
        <w:t>组成。</w:t>
      </w:r>
      <w:r>
        <w:rPr>
          <w:rFonts w:hint="eastAsia" w:ascii="宋体" w:hAnsi="宋体" w:eastAsia="宋体" w:cs="宋体"/>
          <w:color w:val="auto"/>
          <w:kern w:val="0"/>
          <w:szCs w:val="21"/>
          <w:highlight w:val="none"/>
          <w:lang w:val="en-US" w:eastAsia="zh-CN"/>
        </w:rPr>
        <w:t>投标文件</w:t>
      </w:r>
      <w:r>
        <w:rPr>
          <w:rFonts w:hint="eastAsia" w:ascii="宋体" w:hAnsi="宋体" w:eastAsia="宋体" w:cs="宋体"/>
          <w:color w:val="auto"/>
          <w:kern w:val="0"/>
          <w:szCs w:val="21"/>
          <w:highlight w:val="none"/>
        </w:rPr>
        <w:t>目录及有关格式按</w:t>
      </w:r>
      <w:r>
        <w:rPr>
          <w:rFonts w:hint="eastAsia" w:ascii="宋体" w:hAnsi="宋体" w:eastAsia="宋体" w:cs="宋体"/>
          <w:color w:val="auto"/>
          <w:kern w:val="0"/>
          <w:szCs w:val="21"/>
          <w:highlight w:val="none"/>
          <w:lang w:val="en-US" w:eastAsia="zh-CN"/>
        </w:rPr>
        <w:t>招标文件“第六章 投标文件格式及</w:t>
      </w:r>
      <w:r>
        <w:rPr>
          <w:rFonts w:hint="eastAsia" w:ascii="宋体" w:hAnsi="宋体" w:eastAsia="宋体" w:cs="宋体"/>
          <w:color w:val="auto"/>
          <w:kern w:val="0"/>
          <w:szCs w:val="21"/>
          <w:highlight w:val="none"/>
        </w:rPr>
        <w:t>附件</w:t>
      </w:r>
      <w:r>
        <w:rPr>
          <w:rFonts w:hint="eastAsia" w:ascii="宋体" w:hAnsi="宋体" w:eastAsia="宋体" w:cs="宋体"/>
          <w:color w:val="auto"/>
          <w:kern w:val="0"/>
          <w:szCs w:val="21"/>
          <w:highlight w:val="none"/>
          <w:lang w:val="en-US" w:eastAsia="zh-CN"/>
        </w:rPr>
        <w:t>”的</w:t>
      </w:r>
      <w:r>
        <w:rPr>
          <w:rFonts w:hint="eastAsia" w:ascii="宋体" w:hAnsi="宋体" w:eastAsia="宋体" w:cs="宋体"/>
          <w:color w:val="auto"/>
          <w:kern w:val="0"/>
          <w:szCs w:val="21"/>
          <w:highlight w:val="none"/>
        </w:rPr>
        <w:t>要求</w:t>
      </w:r>
      <w:r>
        <w:rPr>
          <w:rFonts w:hint="eastAsia" w:ascii="宋体" w:hAnsi="宋体" w:eastAsia="宋体" w:cs="宋体"/>
          <w:color w:val="auto"/>
          <w:kern w:val="0"/>
          <w:szCs w:val="21"/>
          <w:highlight w:val="none"/>
          <w:lang w:val="en-US" w:eastAsia="zh-CN"/>
        </w:rPr>
        <w:t>编制。</w:t>
      </w:r>
    </w:p>
    <w:p>
      <w:pPr>
        <w:widowControl/>
        <w:shd w:val="clear" w:color="auto" w:fill="FFFFFF"/>
        <w:spacing w:line="360" w:lineRule="auto"/>
        <w:ind w:firstLine="42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9、投标文件</w:t>
      </w:r>
      <w:r>
        <w:rPr>
          <w:rFonts w:hint="eastAsia" w:ascii="宋体" w:hAnsi="宋体" w:eastAsia="宋体" w:cs="宋体"/>
          <w:b/>
          <w:bCs/>
          <w:color w:val="auto"/>
          <w:kern w:val="0"/>
          <w:szCs w:val="21"/>
          <w:highlight w:val="none"/>
          <w:lang w:val="en-US" w:eastAsia="zh-CN"/>
        </w:rPr>
        <w:t>的</w:t>
      </w:r>
      <w:r>
        <w:rPr>
          <w:rFonts w:hint="eastAsia" w:ascii="宋体" w:hAnsi="宋体" w:eastAsia="宋体" w:cs="宋体"/>
          <w:b/>
          <w:bCs/>
          <w:color w:val="auto"/>
          <w:kern w:val="0"/>
          <w:szCs w:val="21"/>
          <w:highlight w:val="none"/>
        </w:rPr>
        <w:t>商务</w:t>
      </w:r>
      <w:r>
        <w:rPr>
          <w:rFonts w:hint="eastAsia" w:ascii="宋体" w:hAnsi="宋体" w:eastAsia="宋体" w:cs="宋体"/>
          <w:b/>
          <w:bCs/>
          <w:color w:val="auto"/>
          <w:kern w:val="0"/>
          <w:szCs w:val="21"/>
          <w:highlight w:val="none"/>
          <w:lang w:val="en-US" w:eastAsia="zh-CN"/>
        </w:rPr>
        <w:t>内容</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9.1商务部分</w:t>
      </w:r>
      <w:r>
        <w:rPr>
          <w:rFonts w:hint="eastAsia" w:ascii="宋体" w:hAnsi="宋体" w:eastAsia="宋体" w:cs="宋体"/>
          <w:color w:val="auto"/>
          <w:kern w:val="0"/>
          <w:szCs w:val="21"/>
          <w:highlight w:val="none"/>
          <w:lang w:val="en-US" w:eastAsia="zh-CN"/>
        </w:rPr>
        <w:t>内容</w:t>
      </w:r>
      <w:r>
        <w:rPr>
          <w:rFonts w:hint="eastAsia" w:ascii="宋体" w:hAnsi="宋体" w:eastAsia="宋体" w:cs="宋体"/>
          <w:color w:val="auto"/>
          <w:kern w:val="0"/>
          <w:szCs w:val="21"/>
          <w:highlight w:val="none"/>
        </w:rPr>
        <w:t>是证明投标人有资格参加投标和中标后有能力履行合同的文件，这些文件应能满足招标的要求，包括但不限于下列文件：</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（1）投标函（投标申请及声明）</w:t>
      </w:r>
      <w:r>
        <w:rPr>
          <w:rFonts w:hint="eastAsia" w:ascii="宋体" w:hAnsi="宋体" w:eastAsia="宋体" w:cs="宋体"/>
          <w:bCs/>
          <w:color w:val="auto"/>
          <w:szCs w:val="21"/>
          <w:highlight w:val="none"/>
        </w:rPr>
        <w:t>（</w:t>
      </w:r>
      <w:r>
        <w:rPr>
          <w:rFonts w:hint="eastAsia" w:ascii="宋体" w:hAnsi="宋体" w:eastAsia="宋体" w:cs="宋体"/>
          <w:b/>
          <w:bCs/>
          <w:color w:val="auto"/>
          <w:szCs w:val="21"/>
          <w:highlight w:val="none"/>
        </w:rPr>
        <w:t>格式见</w:t>
      </w:r>
      <w:r>
        <w:rPr>
          <w:rFonts w:hint="eastAsia" w:ascii="宋体" w:hAnsi="宋体" w:eastAsia="宋体" w:cs="宋体"/>
          <w:b/>
          <w:bCs/>
          <w:color w:val="auto"/>
          <w:szCs w:val="21"/>
          <w:highlight w:val="none"/>
          <w:lang w:val="en-US" w:eastAsia="zh-CN"/>
        </w:rPr>
        <w:t>第六章</w:t>
      </w:r>
      <w:r>
        <w:rPr>
          <w:rFonts w:hint="eastAsia" w:ascii="宋体" w:hAnsi="宋体" w:eastAsia="宋体" w:cs="宋体"/>
          <w:bCs/>
          <w:color w:val="auto"/>
          <w:szCs w:val="21"/>
          <w:highlight w:val="none"/>
        </w:rPr>
        <w:t>）</w:t>
      </w:r>
      <w:r>
        <w:rPr>
          <w:rFonts w:hint="eastAsia" w:ascii="宋体" w:hAnsi="宋体" w:eastAsia="宋体" w:cs="宋体"/>
          <w:color w:val="auto"/>
          <w:kern w:val="0"/>
          <w:szCs w:val="21"/>
          <w:highlight w:val="none"/>
        </w:rPr>
        <w:t>；</w:t>
      </w:r>
    </w:p>
    <w:p>
      <w:pPr>
        <w:widowControl/>
        <w:shd w:val="clear" w:color="auto" w:fill="FFFFFF"/>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法定代表人授权书</w:t>
      </w:r>
      <w:r>
        <w:rPr>
          <w:rFonts w:hint="eastAsia" w:ascii="宋体" w:hAnsi="宋体" w:eastAsia="宋体" w:cs="宋体"/>
          <w:color w:val="auto"/>
          <w:kern w:val="0"/>
          <w:szCs w:val="21"/>
          <w:highlight w:val="none"/>
        </w:rPr>
        <w:t>及委托代理人的身份证明文件的复印件</w:t>
      </w:r>
      <w:r>
        <w:rPr>
          <w:rFonts w:hint="eastAsia" w:ascii="宋体" w:hAnsi="宋体" w:eastAsia="宋体" w:cs="宋体"/>
          <w:bCs/>
          <w:color w:val="auto"/>
          <w:szCs w:val="21"/>
          <w:highlight w:val="none"/>
        </w:rPr>
        <w:t>（</w:t>
      </w:r>
      <w:r>
        <w:rPr>
          <w:rFonts w:hint="eastAsia" w:ascii="宋体" w:hAnsi="宋体" w:eastAsia="宋体" w:cs="宋体"/>
          <w:b/>
          <w:bCs/>
          <w:color w:val="auto"/>
          <w:szCs w:val="21"/>
          <w:highlight w:val="none"/>
        </w:rPr>
        <w:t>格式见</w:t>
      </w:r>
      <w:r>
        <w:rPr>
          <w:rFonts w:hint="eastAsia" w:ascii="宋体" w:hAnsi="宋体" w:eastAsia="宋体" w:cs="宋体"/>
          <w:b/>
          <w:bCs/>
          <w:color w:val="auto"/>
          <w:szCs w:val="21"/>
          <w:highlight w:val="none"/>
          <w:lang w:val="en-US" w:eastAsia="zh-CN"/>
        </w:rPr>
        <w:t>第六章</w:t>
      </w:r>
      <w:r>
        <w:rPr>
          <w:rFonts w:hint="eastAsia" w:ascii="宋体" w:hAnsi="宋体" w:eastAsia="宋体" w:cs="宋体"/>
          <w:bCs/>
          <w:color w:val="auto"/>
          <w:szCs w:val="21"/>
          <w:highlight w:val="none"/>
        </w:rPr>
        <w:t>）</w:t>
      </w:r>
      <w:r>
        <w:rPr>
          <w:rFonts w:hint="eastAsia" w:ascii="宋体" w:hAnsi="宋体" w:eastAsia="宋体" w:cs="宋体"/>
          <w:color w:val="auto"/>
          <w:kern w:val="0"/>
          <w:szCs w:val="21"/>
          <w:highlight w:val="none"/>
        </w:rPr>
        <w:t>；</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（3）投标人资格资信证明文件：</w:t>
      </w:r>
    </w:p>
    <w:p>
      <w:pPr>
        <w:pStyle w:val="141"/>
        <w:numPr>
          <w:ilvl w:val="1"/>
          <w:numId w:val="4"/>
        </w:numPr>
        <w:tabs>
          <w:tab w:val="left" w:pos="840"/>
          <w:tab w:val="clear" w:pos="990"/>
        </w:tabs>
        <w:spacing w:line="360" w:lineRule="auto"/>
        <w:ind w:left="0" w:firstLine="367" w:firstLineChars="17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第一章招标公告中 2.1《中华人民共和国政府采购法》规定的资格条件证明文件；</w:t>
      </w:r>
    </w:p>
    <w:p>
      <w:pPr>
        <w:pStyle w:val="141"/>
        <w:numPr>
          <w:ilvl w:val="1"/>
          <w:numId w:val="4"/>
        </w:numPr>
        <w:tabs>
          <w:tab w:val="left" w:pos="840"/>
          <w:tab w:val="clear" w:pos="990"/>
        </w:tabs>
        <w:spacing w:line="360" w:lineRule="auto"/>
        <w:ind w:left="0" w:firstLine="367" w:firstLineChars="17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第一章招标公告中 2.2</w:t>
      </w:r>
      <w:r>
        <w:rPr>
          <w:rFonts w:hint="eastAsia" w:ascii="宋体" w:hAnsi="宋体" w:eastAsia="宋体" w:cs="宋体"/>
          <w:color w:val="auto"/>
          <w:spacing w:val="8"/>
          <w:kern w:val="0"/>
          <w:szCs w:val="21"/>
          <w:highlight w:val="none"/>
        </w:rPr>
        <w:t>落实政府采购政策需满足的资格要求；</w:t>
      </w:r>
    </w:p>
    <w:p>
      <w:pPr>
        <w:pStyle w:val="141"/>
        <w:numPr>
          <w:ilvl w:val="1"/>
          <w:numId w:val="4"/>
        </w:numPr>
        <w:tabs>
          <w:tab w:val="left" w:pos="840"/>
          <w:tab w:val="clear" w:pos="990"/>
        </w:tabs>
        <w:spacing w:line="360" w:lineRule="auto"/>
        <w:ind w:left="0" w:firstLine="367" w:firstLineChars="17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第一章招标公告中 2.3 采购人根据采购项目的特殊要求规定的特定条件证明文件。</w:t>
      </w:r>
    </w:p>
    <w:p>
      <w:pPr>
        <w:widowControl/>
        <w:shd w:val="clear" w:color="auto" w:fill="FFFFFF"/>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2"/>
          <w:sz w:val="21"/>
          <w:szCs w:val="21"/>
          <w:highlight w:val="none"/>
          <w:lang w:val="en-US" w:eastAsia="zh-CN" w:bidi="ar-SA"/>
        </w:rPr>
        <w:t>（4）开标一览表及附表</w:t>
      </w:r>
      <w:r>
        <w:rPr>
          <w:rFonts w:hint="eastAsia" w:ascii="宋体" w:hAnsi="宋体" w:eastAsia="宋体" w:cs="宋体"/>
          <w:bCs/>
          <w:color w:val="auto"/>
          <w:szCs w:val="21"/>
          <w:highlight w:val="none"/>
        </w:rPr>
        <w:t>（</w:t>
      </w:r>
      <w:r>
        <w:rPr>
          <w:rFonts w:hint="eastAsia" w:ascii="宋体" w:hAnsi="宋体" w:eastAsia="宋体" w:cs="宋体"/>
          <w:b/>
          <w:bCs/>
          <w:color w:val="auto"/>
          <w:szCs w:val="21"/>
          <w:highlight w:val="none"/>
        </w:rPr>
        <w:t>格式见</w:t>
      </w:r>
      <w:r>
        <w:rPr>
          <w:rFonts w:hint="eastAsia" w:ascii="宋体" w:hAnsi="宋体" w:eastAsia="宋体" w:cs="宋体"/>
          <w:b/>
          <w:bCs/>
          <w:color w:val="auto"/>
          <w:szCs w:val="21"/>
          <w:highlight w:val="none"/>
          <w:lang w:val="en-US" w:eastAsia="zh-CN"/>
        </w:rPr>
        <w:t>第六章</w:t>
      </w:r>
      <w:r>
        <w:rPr>
          <w:rFonts w:hint="eastAsia" w:ascii="宋体" w:hAnsi="宋体" w:eastAsia="宋体" w:cs="宋体"/>
          <w:bCs/>
          <w:color w:val="auto"/>
          <w:szCs w:val="21"/>
          <w:highlight w:val="none"/>
        </w:rPr>
        <w:t>）；</w:t>
      </w:r>
    </w:p>
    <w:p>
      <w:pPr>
        <w:widowControl/>
        <w:shd w:val="clear" w:color="auto" w:fill="FFFFFF"/>
        <w:spacing w:line="360" w:lineRule="auto"/>
        <w:ind w:firstLine="420" w:firstLineChars="200"/>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（5）投标人缴纳投标保证金凭证（如果有）；</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商务</w:t>
      </w:r>
      <w:r>
        <w:rPr>
          <w:rFonts w:hint="eastAsia" w:ascii="宋体" w:hAnsi="宋体" w:eastAsia="宋体" w:cs="宋体"/>
          <w:color w:val="auto"/>
          <w:kern w:val="0"/>
          <w:szCs w:val="21"/>
          <w:highlight w:val="none"/>
        </w:rPr>
        <w:t>条款偏离表》；</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）第三章评标标准中对应的所需证明材料（如有自行添加）；</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）要求采购人提供的配合（如有自拟并自行添加）；</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）其它（投标人认为有必要提供的声明和文件，如有，自行拟定并添加）。</w:t>
      </w:r>
    </w:p>
    <w:p>
      <w:pPr>
        <w:widowControl/>
        <w:shd w:val="clear" w:color="auto" w:fill="FFFFFF"/>
        <w:spacing w:line="360" w:lineRule="auto"/>
        <w:ind w:firstLine="42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10、投标文件的技术</w:t>
      </w:r>
      <w:r>
        <w:rPr>
          <w:rFonts w:hint="eastAsia" w:ascii="宋体" w:hAnsi="宋体" w:eastAsia="宋体" w:cs="宋体"/>
          <w:b/>
          <w:bCs/>
          <w:color w:val="auto"/>
          <w:kern w:val="0"/>
          <w:szCs w:val="21"/>
          <w:highlight w:val="none"/>
          <w:lang w:val="en-US" w:eastAsia="zh-CN"/>
        </w:rPr>
        <w:t>内容</w:t>
      </w:r>
    </w:p>
    <w:p>
      <w:pPr>
        <w:widowControl/>
        <w:adjustRightInd w:val="0"/>
        <w:spacing w:line="360" w:lineRule="auto"/>
        <w:ind w:firstLine="42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技术部分</w:t>
      </w:r>
      <w:r>
        <w:rPr>
          <w:rFonts w:hint="eastAsia" w:ascii="宋体" w:hAnsi="宋体" w:eastAsia="宋体" w:cs="宋体"/>
          <w:color w:val="auto"/>
          <w:kern w:val="0"/>
          <w:szCs w:val="21"/>
          <w:highlight w:val="none"/>
          <w:lang w:val="en-US" w:eastAsia="zh-CN"/>
        </w:rPr>
        <w:t>内容</w:t>
      </w:r>
      <w:r>
        <w:rPr>
          <w:rFonts w:hint="eastAsia" w:ascii="宋体" w:hAnsi="宋体" w:eastAsia="宋体" w:cs="宋体"/>
          <w:color w:val="auto"/>
          <w:szCs w:val="21"/>
          <w:highlight w:val="none"/>
          <w:lang w:val="zh-CN"/>
        </w:rPr>
        <w:t>是证明</w:t>
      </w:r>
      <w:r>
        <w:rPr>
          <w:rFonts w:hint="eastAsia" w:ascii="宋体" w:hAnsi="宋体" w:eastAsia="宋体" w:cs="宋体"/>
          <w:color w:val="auto"/>
          <w:szCs w:val="21"/>
          <w:highlight w:val="none"/>
        </w:rPr>
        <w:t>投标人提供的货物和服务是合格的、并符合招标文件要求的证明文件，以及</w:t>
      </w:r>
      <w:r>
        <w:rPr>
          <w:rFonts w:hint="eastAsia" w:ascii="宋体" w:hAnsi="宋体" w:eastAsia="宋体" w:cs="宋体"/>
          <w:color w:val="auto"/>
          <w:szCs w:val="21"/>
          <w:highlight w:val="none"/>
          <w:lang w:val="zh-CN"/>
        </w:rPr>
        <w:t>对货物和服务的详细说明</w:t>
      </w:r>
      <w:r>
        <w:rPr>
          <w:rFonts w:hint="eastAsia" w:ascii="宋体" w:hAnsi="宋体" w:eastAsia="宋体" w:cs="宋体"/>
          <w:color w:val="auto"/>
          <w:kern w:val="0"/>
          <w:szCs w:val="21"/>
          <w:highlight w:val="none"/>
          <w:lang w:val="zh-CN"/>
        </w:rPr>
        <w:t>，这些文件可以是文字资料、图纸、数据</w:t>
      </w:r>
      <w:r>
        <w:rPr>
          <w:rFonts w:hint="eastAsia" w:ascii="宋体" w:hAnsi="宋体" w:eastAsia="宋体" w:cs="宋体"/>
          <w:color w:val="auto"/>
          <w:kern w:val="0"/>
          <w:szCs w:val="21"/>
          <w:highlight w:val="none"/>
          <w:lang w:val="en-US" w:eastAsia="zh-CN"/>
        </w:rPr>
        <w:t>或其他证明文件</w:t>
      </w:r>
      <w:r>
        <w:rPr>
          <w:rFonts w:hint="eastAsia" w:ascii="宋体" w:hAnsi="宋体" w:eastAsia="宋体" w:cs="宋体"/>
          <w:color w:val="auto"/>
          <w:kern w:val="0"/>
          <w:szCs w:val="21"/>
          <w:highlight w:val="none"/>
          <w:lang w:val="zh-CN"/>
        </w:rPr>
        <w:t>等。</w:t>
      </w:r>
      <w:r>
        <w:rPr>
          <w:rFonts w:hint="eastAsia" w:ascii="宋体" w:hAnsi="宋体" w:eastAsia="宋体" w:cs="宋体"/>
          <w:color w:val="auto"/>
          <w:szCs w:val="21"/>
          <w:highlight w:val="none"/>
          <w:lang w:val="zh-CN"/>
        </w:rPr>
        <w:t>提供的货物和服务如与招标文件要求有不符之处，应说明其差别之所在。包括但不限于下列文件：</w:t>
      </w:r>
    </w:p>
    <w:p>
      <w:pPr>
        <w:widowControl/>
        <w:adjustRightInd w:val="0"/>
        <w:spacing w:line="360" w:lineRule="auto"/>
        <w:ind w:firstLine="42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（1）技术说明或服务方案；</w:t>
      </w:r>
    </w:p>
    <w:p>
      <w:pPr>
        <w:widowControl/>
        <w:adjustRightInd w:val="0"/>
        <w:spacing w:line="360" w:lineRule="auto"/>
        <w:ind w:firstLine="42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（2）《采购需求偏离表》；</w:t>
      </w:r>
    </w:p>
    <w:p>
      <w:pPr>
        <w:widowControl/>
        <w:adjustRightInd w:val="0"/>
        <w:spacing w:line="360" w:lineRule="auto"/>
        <w:ind w:firstLine="42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（3）服务承诺；</w:t>
      </w:r>
    </w:p>
    <w:p>
      <w:pPr>
        <w:widowControl/>
        <w:adjustRightInd w:val="0"/>
        <w:spacing w:line="360" w:lineRule="auto"/>
        <w:ind w:firstLine="42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（4）投标人拟投入本项目的设备、人员情况一览表；</w:t>
      </w:r>
    </w:p>
    <w:p>
      <w:pPr>
        <w:widowControl/>
        <w:adjustRightInd w:val="0"/>
        <w:spacing w:line="360" w:lineRule="auto"/>
        <w:ind w:firstLine="42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（5）投标人认为需要提供的其他技术资料。</w:t>
      </w:r>
    </w:p>
    <w:p>
      <w:pPr>
        <w:widowControl/>
        <w:shd w:val="clear" w:color="auto" w:fill="FFFFFF"/>
        <w:spacing w:line="360" w:lineRule="auto"/>
        <w:ind w:firstLine="42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11、投标文件的价格</w:t>
      </w:r>
      <w:r>
        <w:rPr>
          <w:rFonts w:hint="eastAsia" w:ascii="宋体" w:hAnsi="宋体" w:eastAsia="宋体" w:cs="宋体"/>
          <w:b/>
          <w:bCs/>
          <w:color w:val="auto"/>
          <w:kern w:val="0"/>
          <w:szCs w:val="21"/>
          <w:highlight w:val="none"/>
          <w:lang w:val="en-US" w:eastAsia="zh-CN"/>
        </w:rPr>
        <w:t>内容</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11.1价格部分</w:t>
      </w:r>
      <w:r>
        <w:rPr>
          <w:rFonts w:hint="eastAsia" w:ascii="宋体" w:hAnsi="宋体" w:eastAsia="宋体" w:cs="宋体"/>
          <w:color w:val="auto"/>
          <w:kern w:val="0"/>
          <w:szCs w:val="21"/>
          <w:highlight w:val="none"/>
          <w:lang w:val="en-US" w:eastAsia="zh-CN"/>
        </w:rPr>
        <w:t>内容</w:t>
      </w:r>
      <w:r>
        <w:rPr>
          <w:rFonts w:hint="eastAsia" w:ascii="宋体" w:hAnsi="宋体" w:eastAsia="宋体" w:cs="宋体"/>
          <w:color w:val="auto"/>
          <w:kern w:val="0"/>
          <w:szCs w:val="21"/>
          <w:highlight w:val="none"/>
        </w:rPr>
        <w:t>是对采购标的价格构成的说明，招标文件如无特别说明，每一项货物及服务仅接受一个价格。</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11.2报价应</w:t>
      </w:r>
      <w:r>
        <w:rPr>
          <w:rFonts w:hint="eastAsia" w:ascii="宋体" w:hAnsi="宋体" w:eastAsia="宋体" w:cs="宋体"/>
          <w:color w:val="auto"/>
          <w:kern w:val="0"/>
          <w:szCs w:val="21"/>
          <w:highlight w:val="none"/>
          <w:lang w:val="en-US" w:eastAsia="zh-CN"/>
        </w:rPr>
        <w:t>包含为履行本项目合同项下所有义务的全部含税</w:t>
      </w:r>
      <w:r>
        <w:rPr>
          <w:rFonts w:hint="eastAsia" w:ascii="宋体" w:hAnsi="宋体" w:eastAsia="宋体" w:cs="宋体"/>
          <w:color w:val="auto"/>
          <w:kern w:val="0"/>
          <w:szCs w:val="21"/>
          <w:highlight w:val="none"/>
        </w:rPr>
        <w:t>费用</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包括但不限于</w:t>
      </w:r>
      <w:r>
        <w:rPr>
          <w:rFonts w:hint="eastAsia" w:ascii="宋体" w:hAnsi="宋体" w:eastAsia="宋体" w:cs="宋体"/>
          <w:color w:val="auto"/>
          <w:sz w:val="21"/>
          <w:szCs w:val="21"/>
          <w:highlight w:val="none"/>
        </w:rPr>
        <w:t>货物设计、制造、包装、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zh-CN"/>
        </w:rPr>
        <w:t>，</w:t>
      </w:r>
      <w:r>
        <w:rPr>
          <w:rFonts w:hint="eastAsia" w:ascii="宋体" w:hAnsi="宋体" w:eastAsia="宋体" w:cs="宋体"/>
          <w:bCs/>
          <w:color w:val="auto"/>
          <w:szCs w:val="21"/>
          <w:highlight w:val="none"/>
        </w:rPr>
        <w:t>以</w:t>
      </w:r>
      <w:r>
        <w:rPr>
          <w:rFonts w:hint="eastAsia" w:ascii="宋体" w:hAnsi="宋体" w:eastAsia="宋体" w:cs="宋体"/>
          <w:color w:val="auto"/>
          <w:szCs w:val="21"/>
          <w:highlight w:val="none"/>
        </w:rPr>
        <w:t>及投标人认为需要的其他费用等</w:t>
      </w:r>
      <w:r>
        <w:rPr>
          <w:rFonts w:hint="eastAsia" w:ascii="宋体" w:hAnsi="宋体" w:eastAsia="宋体" w:cs="宋体"/>
          <w:b/>
          <w:color w:val="auto"/>
          <w:szCs w:val="21"/>
          <w:highlight w:val="none"/>
        </w:rPr>
        <w:t>。</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11.3投标人的任何错漏、优惠、竞争性报价不得作为减轻责任、减少服务、增加收费、降低质量的理由。</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宋体" w:hAnsi="宋体" w:eastAsia="宋体" w:cs="宋体"/>
          <w:b/>
          <w:bCs/>
          <w:color w:val="auto"/>
          <w:kern w:val="0"/>
          <w:szCs w:val="21"/>
          <w:highlight w:val="none"/>
        </w:rPr>
        <w:t>无效投标处理</w:t>
      </w:r>
      <w:r>
        <w:rPr>
          <w:rFonts w:hint="eastAsia" w:ascii="宋体" w:hAnsi="宋体" w:eastAsia="宋体" w:cs="宋体"/>
          <w:color w:val="auto"/>
          <w:kern w:val="0"/>
          <w:szCs w:val="21"/>
          <w:highlight w:val="none"/>
        </w:rPr>
        <w:t>。</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11.5 投标人应在《开标一览表》《分项报价</w:t>
      </w:r>
      <w:r>
        <w:rPr>
          <w:rFonts w:hint="eastAsia" w:ascii="宋体" w:hAnsi="宋体" w:eastAsia="宋体" w:cs="宋体"/>
          <w:color w:val="auto"/>
          <w:kern w:val="0"/>
          <w:szCs w:val="21"/>
          <w:highlight w:val="none"/>
          <w:lang w:val="en-US" w:eastAsia="zh-CN"/>
        </w:rPr>
        <w:t>表</w:t>
      </w:r>
      <w:r>
        <w:rPr>
          <w:rFonts w:hint="eastAsia" w:ascii="宋体" w:hAnsi="宋体" w:eastAsia="宋体" w:cs="宋体"/>
          <w:color w:val="auto"/>
          <w:kern w:val="0"/>
          <w:szCs w:val="21"/>
          <w:highlight w:val="none"/>
        </w:rPr>
        <w:t>》等标明投标货物和服务的单价、总价以及分项报价</w:t>
      </w:r>
      <w:r>
        <w:rPr>
          <w:rFonts w:hint="eastAsia" w:ascii="宋体" w:hAnsi="宋体" w:eastAsia="宋体" w:cs="宋体"/>
          <w:color w:val="auto"/>
          <w:kern w:val="0"/>
          <w:szCs w:val="21"/>
          <w:highlight w:val="none"/>
          <w:lang w:val="en-US" w:eastAsia="zh-CN"/>
        </w:rPr>
        <w:t>等</w:t>
      </w:r>
      <w:r>
        <w:rPr>
          <w:rFonts w:hint="eastAsia" w:ascii="宋体" w:hAnsi="宋体" w:eastAsia="宋体" w:cs="宋体"/>
          <w:color w:val="auto"/>
          <w:kern w:val="0"/>
          <w:szCs w:val="21"/>
          <w:highlight w:val="none"/>
        </w:rPr>
        <w:t>。</w:t>
      </w:r>
    </w:p>
    <w:p>
      <w:pPr>
        <w:widowControl/>
        <w:shd w:val="clear" w:color="auto" w:fill="FFFFFF"/>
        <w:spacing w:line="360" w:lineRule="auto"/>
        <w:ind w:firstLine="420"/>
        <w:rPr>
          <w:rFonts w:hint="eastAsia" w:ascii="宋体" w:hAnsi="宋体" w:eastAsia="宋体" w:cs="宋体"/>
          <w:b/>
          <w:bCs/>
          <w:color w:val="auto"/>
          <w:kern w:val="0"/>
          <w:szCs w:val="21"/>
          <w:highlight w:val="none"/>
          <w:lang w:val="en-US" w:eastAsia="zh-CN"/>
        </w:rPr>
      </w:pPr>
      <w:r>
        <w:rPr>
          <w:rFonts w:hint="eastAsia" w:ascii="宋体" w:hAnsi="宋体" w:eastAsia="宋体" w:cs="宋体"/>
          <w:color w:val="auto"/>
          <w:kern w:val="0"/>
          <w:szCs w:val="21"/>
          <w:highlight w:val="none"/>
        </w:rPr>
        <w:t>11.6 《开标一览表》一式两份，一份装订在投标文件中，一份单独封装，并标明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开标一览表</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字样，随投标文件一并递交，以便唱标时使用。</w:t>
      </w:r>
      <w:r>
        <w:rPr>
          <w:rFonts w:hint="eastAsia" w:ascii="宋体" w:hAnsi="宋体" w:eastAsia="宋体" w:cs="宋体"/>
          <w:b/>
          <w:bCs/>
          <w:color w:val="auto"/>
          <w:kern w:val="0"/>
          <w:szCs w:val="21"/>
          <w:highlight w:val="none"/>
          <w:lang w:val="en-US" w:eastAsia="zh-CN"/>
        </w:rPr>
        <w:t>如两份开标一览表中的投标报价不一致，视为提交备选投标报价，作无效投标处理。</w:t>
      </w:r>
    </w:p>
    <w:p>
      <w:pPr>
        <w:widowControl/>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11.7本项目预算为：详见第一章</w:t>
      </w:r>
      <w:r>
        <w:rPr>
          <w:rFonts w:hint="eastAsia" w:ascii="宋体" w:hAnsi="宋体" w:eastAsia="宋体" w:cs="宋体"/>
          <w:bCs/>
          <w:color w:val="auto"/>
          <w:kern w:val="0"/>
          <w:szCs w:val="21"/>
          <w:highlight w:val="none"/>
        </w:rPr>
        <w:t>。</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12、投标文件的其他部分</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其他部分由投标人根据编制投标文件需要提供的其他相关文件组成。</w:t>
      </w:r>
    </w:p>
    <w:p>
      <w:pPr>
        <w:widowControl/>
        <w:shd w:val="clear" w:color="auto" w:fill="FFFFFF"/>
        <w:spacing w:line="360" w:lineRule="auto"/>
        <w:ind w:firstLine="420"/>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13、投标保证金</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本项目不需要缴纳投标保证金</w:t>
      </w:r>
      <w:r>
        <w:rPr>
          <w:rFonts w:hint="eastAsia" w:ascii="宋体" w:hAnsi="宋体" w:eastAsia="宋体" w:cs="宋体"/>
          <w:b/>
          <w:bCs/>
          <w:color w:val="auto"/>
          <w:kern w:val="0"/>
          <w:szCs w:val="21"/>
          <w:highlight w:val="none"/>
          <w:lang w:eastAsia="zh-CN"/>
        </w:rPr>
        <w:t>）</w:t>
      </w:r>
    </w:p>
    <w:p>
      <w:pPr>
        <w:widowControl/>
        <w:shd w:val="clear" w:color="auto" w:fill="FFFFFF"/>
        <w:spacing w:line="360" w:lineRule="auto"/>
        <w:ind w:firstLine="42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14、投标有效期</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14.1 自开标之日起</w:t>
      </w:r>
      <w:r>
        <w:rPr>
          <w:rFonts w:hint="eastAsia" w:ascii="宋体" w:hAnsi="宋体" w:eastAsia="宋体" w:cs="宋体"/>
          <w:b/>
          <w:color w:val="auto"/>
          <w:kern w:val="0"/>
          <w:szCs w:val="21"/>
          <w:highlight w:val="none"/>
        </w:rPr>
        <w:t>90</w:t>
      </w:r>
      <w:r>
        <w:rPr>
          <w:rFonts w:hint="eastAsia" w:ascii="宋体" w:hAnsi="宋体" w:eastAsia="宋体" w:cs="宋体"/>
          <w:color w:val="auto"/>
          <w:kern w:val="0"/>
          <w:szCs w:val="21"/>
          <w:highlight w:val="none"/>
        </w:rPr>
        <w:t>天内投标有效</w:t>
      </w:r>
      <w:r>
        <w:rPr>
          <w:rFonts w:hint="eastAsia" w:ascii="宋体" w:hAnsi="宋体" w:eastAsia="宋体" w:cs="宋体"/>
          <w:b/>
          <w:color w:val="auto"/>
          <w:highlight w:val="none"/>
        </w:rPr>
        <w:t>，投标有效期从提交投标文件的截止之日起算。投标文件中承诺的投标有效期应当不少于招标文件中载明的投标有效期。</w:t>
      </w:r>
    </w:p>
    <w:p>
      <w:pPr>
        <w:widowControl/>
        <w:shd w:val="clear" w:color="auto" w:fill="FFFFFF"/>
        <w:spacing w:line="360" w:lineRule="auto"/>
        <w:ind w:firstLine="42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14.2 特殊情况下，在原投标有效期截止之前，</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可要求投标人同意延长投标有效期，这种要求与答复均应以书面形式提交。投标人可拒绝这种要求</w:t>
      </w:r>
      <w:r>
        <w:rPr>
          <w:rFonts w:hint="eastAsia" w:ascii="宋体" w:hAnsi="宋体" w:eastAsia="宋体" w:cs="宋体"/>
          <w:color w:val="auto"/>
          <w:kern w:val="0"/>
          <w:szCs w:val="21"/>
          <w:highlight w:val="none"/>
          <w:lang w:eastAsia="zh-CN"/>
        </w:rPr>
        <w:t>，并且不影响投标保证金的退还。接受延长投标有效期的投标人将不会要求和允许修正其投标，而只会被要求相应地延长其投标保证金的有效期。在这种情况下，有关投标保证金的退还规定在延长了的有效期内继续有效。</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15、投标文件签署</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 投标文件的正本和副本均应由投标人法定代表人或经正式授权并对投标人有约束力的委托代理人签字，如果它们之间内容有差异，则以正本为准。</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16、投标费用</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 投标人应承担所有与准备和参加投标有关的费用，无论招标结果如何，</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在任何情况下均无义务和责任承担这些费用。</w:t>
      </w:r>
    </w:p>
    <w:p>
      <w:pPr>
        <w:widowControl/>
        <w:shd w:val="clear" w:color="auto" w:fill="FFFFFF"/>
        <w:spacing w:line="360" w:lineRule="auto"/>
        <w:ind w:firstLine="42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16.2 招标代理服务费：本次招标，中标人参照《招标代理服务费管理暂行办法》（国家发展计划委员会计价格【2002】1980号）代理</w:t>
      </w:r>
      <w:r>
        <w:rPr>
          <w:rFonts w:hint="eastAsia" w:ascii="宋体" w:hAnsi="宋体" w:eastAsia="宋体" w:cs="宋体"/>
          <w:b/>
          <w:color w:val="auto"/>
          <w:kern w:val="0"/>
          <w:szCs w:val="21"/>
          <w:highlight w:val="none"/>
          <w:u w:val="single"/>
          <w:lang w:val="en-US" w:eastAsia="zh-CN"/>
        </w:rPr>
        <w:t>服务</w:t>
      </w:r>
      <w:r>
        <w:rPr>
          <w:rFonts w:hint="eastAsia" w:ascii="宋体" w:hAnsi="宋体" w:eastAsia="宋体" w:cs="宋体"/>
          <w:b/>
          <w:color w:val="auto"/>
          <w:kern w:val="0"/>
          <w:szCs w:val="21"/>
          <w:highlight w:val="none"/>
        </w:rPr>
        <w:t>招标收费基准费率</w:t>
      </w:r>
      <w:r>
        <w:rPr>
          <w:rFonts w:hint="eastAsia" w:ascii="宋体" w:hAnsi="宋体" w:eastAsia="宋体" w:cs="宋体"/>
          <w:b/>
          <w:color w:val="auto"/>
          <w:kern w:val="0"/>
          <w:szCs w:val="21"/>
          <w:highlight w:val="none"/>
          <w:u w:val="single"/>
          <w:lang w:val="en-US" w:eastAsia="zh-CN"/>
        </w:rPr>
        <w:t>60</w:t>
      </w:r>
      <w:r>
        <w:rPr>
          <w:rFonts w:hint="eastAsia" w:ascii="宋体" w:hAnsi="宋体" w:eastAsia="宋体" w:cs="宋体"/>
          <w:b/>
          <w:color w:val="auto"/>
          <w:kern w:val="0"/>
          <w:szCs w:val="21"/>
          <w:highlight w:val="none"/>
        </w:rPr>
        <w:t>%计算，在领取中标通知书前向</w:t>
      </w:r>
      <w:r>
        <w:rPr>
          <w:rFonts w:hint="eastAsia" w:ascii="宋体" w:hAnsi="宋体" w:eastAsia="宋体" w:cs="宋体"/>
          <w:b/>
          <w:color w:val="auto"/>
          <w:kern w:val="0"/>
          <w:szCs w:val="21"/>
          <w:highlight w:val="none"/>
          <w:lang w:eastAsia="zh-CN"/>
        </w:rPr>
        <w:t>采购代理机构</w:t>
      </w:r>
      <w:r>
        <w:rPr>
          <w:rFonts w:hint="eastAsia" w:ascii="宋体" w:hAnsi="宋体" w:eastAsia="宋体" w:cs="宋体"/>
          <w:b/>
          <w:color w:val="auto"/>
          <w:kern w:val="0"/>
          <w:szCs w:val="21"/>
          <w:highlight w:val="none"/>
        </w:rPr>
        <w:t>支付招标服务费。本项费用无需在投标报价表中单列。</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四、投标文件的递交</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17、投标文件的密封和递交</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w:t>
      </w:r>
      <w:r>
        <w:rPr>
          <w:rFonts w:hint="eastAsia" w:ascii="宋体" w:hAnsi="宋体" w:eastAsia="宋体" w:cs="宋体"/>
          <w:b/>
          <w:bCs/>
          <w:color w:val="auto"/>
          <w:kern w:val="0"/>
          <w:szCs w:val="21"/>
          <w:highlight w:val="none"/>
        </w:rPr>
        <w:t>投标人的</w:t>
      </w:r>
      <w:r>
        <w:rPr>
          <w:rFonts w:hint="eastAsia" w:ascii="宋体" w:hAnsi="宋体" w:eastAsia="宋体" w:cs="宋体"/>
          <w:b/>
          <w:color w:val="auto"/>
          <w:highlight w:val="none"/>
        </w:rPr>
        <w:t>所有投标文件均应密封后递交，同时应提供电子版投标文件</w:t>
      </w:r>
      <w:r>
        <w:rPr>
          <w:rFonts w:hint="eastAsia" w:ascii="宋体" w:hAnsi="宋体" w:eastAsia="宋体" w:cs="宋体"/>
          <w:b/>
          <w:color w:val="auto"/>
          <w:szCs w:val="21"/>
          <w:highlight w:val="none"/>
        </w:rPr>
        <w:t>壹份</w:t>
      </w:r>
      <w:r>
        <w:rPr>
          <w:rFonts w:hint="eastAsia" w:ascii="宋体" w:hAnsi="宋体" w:eastAsia="宋体" w:cs="宋体"/>
          <w:b/>
          <w:bCs w:val="0"/>
          <w:color w:val="auto"/>
          <w:szCs w:val="21"/>
          <w:highlight w:val="none"/>
        </w:rPr>
        <w:t>（电子版须为投标文件正本加盖公章、签字后形成PDF扫描件，扫描件内容应与纸质投标文件正本完全一致、U盘形式（单独封装）、随纸质正本文件一并提交）</w:t>
      </w:r>
      <w:r>
        <w:rPr>
          <w:rFonts w:hint="eastAsia" w:ascii="宋体" w:hAnsi="宋体" w:eastAsia="宋体" w:cs="宋体"/>
          <w:b/>
          <w:color w:val="auto"/>
          <w:highlight w:val="none"/>
        </w:rPr>
        <w:t>。</w:t>
      </w:r>
      <w:r>
        <w:rPr>
          <w:rFonts w:hint="eastAsia" w:ascii="宋体" w:hAnsi="宋体" w:eastAsia="宋体" w:cs="宋体"/>
          <w:color w:val="auto"/>
          <w:highlight w:val="none"/>
        </w:rPr>
        <w:t>当电子版文件和纸质正本文件不一致时，以纸质正本文件为准。</w:t>
      </w:r>
      <w:r>
        <w:rPr>
          <w:rFonts w:hint="eastAsia" w:ascii="宋体" w:hAnsi="宋体" w:eastAsia="宋体" w:cs="宋体"/>
          <w:color w:val="auto"/>
          <w:kern w:val="0"/>
          <w:szCs w:val="21"/>
          <w:highlight w:val="none"/>
        </w:rPr>
        <w:t>每套投标文件须清楚标明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正本</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副本</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w:t>
      </w:r>
      <w:r>
        <w:rPr>
          <w:rFonts w:hint="eastAsia" w:ascii="宋体" w:hAnsi="宋体" w:eastAsia="宋体" w:cs="宋体"/>
          <w:color w:val="auto"/>
          <w:highlight w:val="none"/>
        </w:rPr>
        <w:t>如果它们之间内容有差异，以正本为准。</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17.2 </w:t>
      </w:r>
      <w:r>
        <w:rPr>
          <w:rFonts w:hint="eastAsia" w:ascii="宋体" w:hAnsi="宋体" w:eastAsia="宋体" w:cs="宋体"/>
          <w:b/>
          <w:color w:val="auto"/>
          <w:highlight w:val="none"/>
        </w:rPr>
        <w:t>投标文件正本和所有副本均需打印或用不褪色墨水书写，并由投标人的法定代表人或授权代表签字</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lang w:val="en-US" w:eastAsia="zh-CN"/>
        </w:rPr>
        <w:t>或签章</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rPr>
        <w:t>并在招标文件中注明须加盖公章的地方加盖公章，如为授权代表签字的应附“</w:t>
      </w:r>
      <w:r>
        <w:rPr>
          <w:rFonts w:hint="eastAsia" w:ascii="宋体" w:hAnsi="宋体" w:eastAsia="宋体" w:cs="宋体"/>
          <w:b/>
          <w:color w:val="auto"/>
          <w:highlight w:val="none"/>
          <w:lang w:eastAsia="zh-CN"/>
        </w:rPr>
        <w:t>法定代表人授权书</w:t>
      </w:r>
      <w:r>
        <w:rPr>
          <w:rFonts w:hint="eastAsia" w:ascii="宋体" w:hAnsi="宋体" w:eastAsia="宋体" w:cs="宋体"/>
          <w:b/>
          <w:color w:val="auto"/>
          <w:highlight w:val="none"/>
        </w:rPr>
        <w:t>”，正本必须为原件，但投标人的相关证明文件可采用复印件，采用复印件的，评标委员会认为需要时，投标人应提供原件供核对。</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17.3 投标文件不应有涂改、增删之处，如必须修改时，修改处必须有投标人法定代表人或授权代表签字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，同时加盖投标人公章。</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highlight w:val="none"/>
        </w:rPr>
        <w:t>17.4投标文件提倡按照A4幅面打印或复印并进行装订，如有资料超过A4幅面折叠成A4幅面；投标文件装订提倡采用胶装的形式。</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17.5 </w:t>
      </w:r>
      <w:r>
        <w:rPr>
          <w:rFonts w:hint="eastAsia" w:ascii="宋体" w:hAnsi="宋体" w:eastAsia="宋体" w:cs="宋体"/>
          <w:b/>
          <w:bCs/>
          <w:color w:val="auto"/>
          <w:kern w:val="0"/>
          <w:szCs w:val="21"/>
          <w:highlight w:val="none"/>
        </w:rPr>
        <w:t>投标人应当在招标文件要求提交投标文件的截止时间前，将投标文件密封送达投标地点。</w:t>
      </w:r>
      <w:r>
        <w:rPr>
          <w:rFonts w:hint="eastAsia" w:ascii="宋体" w:hAnsi="宋体" w:eastAsia="宋体" w:cs="宋体"/>
          <w:color w:val="auto"/>
          <w:kern w:val="0"/>
          <w:szCs w:val="21"/>
          <w:highlight w:val="none"/>
        </w:rPr>
        <w:t>任何单位和个人不得在开标前开启投标文件。</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18、有下列情形的投标文件将被拒收：</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18.1逾期送达的；</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18.2未按照招标文件要求密封的。</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19、投标文件的修改和撤回</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19.1投标人在投标截止时间前，可以对所递交的投标文件进行补充、修改或者撤回，并书面通知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或者</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。补充、修改的内容应当按照招标文件要求签署、盖章、密封后，作为投标文件的组成部分。</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19.2 投标截止时间之后，投标文件不得撤回；如撤回，投标保证金不予退还。</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20、诚实信用</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20.1投标人应当遵循公平竞争的原则，不得恶意串通，不得妨碍其他投标人的竞争行为，不得损害</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或者其他投标人的合法权益。</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20.2在评标过程中发现投标人有上述情形的，评标委员会应当认定其投标无效，并书面报告本级财政部门。</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五、开标、评标与定标</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21、开标</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21.1 </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将在招标文件确定的时间和地点进行公开开标。投标人应委派代表准时参加，参加开标的代表须签名报到以证明其出席。</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21.2开标时，应当由投标人或者其推选的代表检查投标文件的密封情况；经确认无误后，由</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或者</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工作人员当众拆封，宣布投标人名称、投标价格和招标文件规定的需要宣布的其他内容。</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21.3投标人不足3家的，不得开标。</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21.4开标过程由</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负责记录，由参加开标的各投标人代表和相关工作人员签字确认后随招标文件一并存档。</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投标人代表对开标过程和开标记录有疑义，以及认为</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相关工作人员有需要回避的情形的，应当场提出询问或者回避申请。</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对投标人代表提出的询问或者回避申请及时处理。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21.5投标人未参加开标的，视同认可开标结果。</w:t>
      </w:r>
    </w:p>
    <w:p>
      <w:pPr>
        <w:widowControl/>
        <w:shd w:val="clear" w:color="auto" w:fill="FFFFFF"/>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21.6</w:t>
      </w:r>
      <w:bookmarkStart w:id="38" w:name="_GoBack"/>
      <w:r>
        <w:rPr>
          <w:rFonts w:hint="eastAsia" w:ascii="宋体" w:hAnsi="宋体" w:eastAsia="宋体" w:cs="宋体"/>
          <w:color w:val="auto"/>
          <w:highlight w:val="none"/>
        </w:rPr>
        <w:t>本次采购已进行过两次或以上公开采购，如投标文件递交截止时间止只有2家或1家单位递交文件，则不进行公开唱标。如投标文件递交截止时间止只有2家单位递交文件或通过符合性审查单位只有2家，则可以按文件评审办法进行磋商采购（也可终止采购），如投标文件递交截止时间止仅有1家单位递交文件或通过符合性审查单位仅有1家，则采购人可以与该单位进行谈判采购（也可终止采购）。</w:t>
      </w:r>
      <w:bookmarkEnd w:id="38"/>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22、评标</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22.1 评标委员会</w:t>
      </w:r>
    </w:p>
    <w:p>
      <w:pPr>
        <w:widowControl/>
        <w:shd w:val="clear" w:color="auto" w:fill="FFFFFF"/>
        <w:spacing w:line="360" w:lineRule="auto"/>
        <w:ind w:firstLine="420"/>
        <w:rPr>
          <w:rFonts w:hint="eastAsia"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22.1.1</w:t>
      </w:r>
      <w:r>
        <w:rPr>
          <w:rFonts w:hint="eastAsia" w:ascii="宋体" w:hAnsi="宋体" w:eastAsia="宋体" w:cs="宋体"/>
          <w:bCs/>
          <w:color w:val="auto"/>
          <w:kern w:val="0"/>
          <w:szCs w:val="21"/>
          <w:highlight w:val="none"/>
        </w:rPr>
        <w:t>评标委员会负责具体评标事务，并独立履行下列职责：</w:t>
      </w:r>
    </w:p>
    <w:p>
      <w:pPr>
        <w:widowControl/>
        <w:shd w:val="clear" w:color="auto" w:fill="FFFFFF"/>
        <w:spacing w:line="360" w:lineRule="auto"/>
        <w:ind w:firstLine="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（一）审查、评价投标文件是否符合招标文件的商务、技术等实质性要求；</w:t>
      </w:r>
    </w:p>
    <w:p>
      <w:pPr>
        <w:widowControl/>
        <w:shd w:val="clear" w:color="auto" w:fill="FFFFFF"/>
        <w:spacing w:line="360" w:lineRule="auto"/>
        <w:ind w:firstLine="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（二）要求投标人对投标文件有关事项作出澄清或者说明；</w:t>
      </w:r>
    </w:p>
    <w:p>
      <w:pPr>
        <w:widowControl/>
        <w:shd w:val="clear" w:color="auto" w:fill="FFFFFF"/>
        <w:spacing w:line="360" w:lineRule="auto"/>
        <w:ind w:firstLine="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（三）对投标文件进行比较和评价；</w:t>
      </w:r>
    </w:p>
    <w:p>
      <w:pPr>
        <w:widowControl/>
        <w:shd w:val="clear" w:color="auto" w:fill="FFFFFF"/>
        <w:spacing w:line="360" w:lineRule="auto"/>
        <w:ind w:firstLine="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（四）确定中标候选人名单，以及根据采购人委托直接确定中标人；</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（五）向</w:t>
      </w:r>
      <w:r>
        <w:rPr>
          <w:rFonts w:hint="eastAsia" w:ascii="宋体" w:hAnsi="宋体" w:eastAsia="宋体" w:cs="宋体"/>
          <w:bCs/>
          <w:color w:val="auto"/>
          <w:kern w:val="0"/>
          <w:szCs w:val="21"/>
          <w:highlight w:val="none"/>
          <w:lang w:eastAsia="zh-CN"/>
        </w:rPr>
        <w:t>采购人</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eastAsia="zh-CN"/>
        </w:rPr>
        <w:t>采购代理机构</w:t>
      </w:r>
      <w:r>
        <w:rPr>
          <w:rFonts w:hint="eastAsia" w:ascii="宋体" w:hAnsi="宋体" w:eastAsia="宋体" w:cs="宋体"/>
          <w:bCs/>
          <w:color w:val="auto"/>
          <w:kern w:val="0"/>
          <w:szCs w:val="21"/>
          <w:highlight w:val="none"/>
        </w:rPr>
        <w:t>或者有关部门报告评标中发现的违法行为。</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 xml:space="preserve">22.1.2 </w:t>
      </w:r>
      <w:r>
        <w:rPr>
          <w:rFonts w:hint="eastAsia" w:ascii="宋体" w:hAnsi="宋体" w:eastAsia="宋体" w:cs="宋体"/>
          <w:color w:val="auto"/>
          <w:kern w:val="0"/>
          <w:szCs w:val="21"/>
          <w:highlight w:val="none"/>
        </w:rPr>
        <w:t>评标委员会由</w:t>
      </w:r>
      <w:r>
        <w:rPr>
          <w:rFonts w:hint="eastAsia" w:ascii="宋体" w:hAnsi="宋体" w:eastAsia="宋体" w:cs="宋体"/>
          <w:bCs/>
          <w:color w:val="auto"/>
          <w:kern w:val="0"/>
          <w:szCs w:val="21"/>
          <w:highlight w:val="none"/>
          <w:lang w:eastAsia="zh-CN"/>
        </w:rPr>
        <w:t>采购人</w:t>
      </w:r>
      <w:r>
        <w:rPr>
          <w:rFonts w:hint="eastAsia" w:ascii="宋体" w:hAnsi="宋体" w:eastAsia="宋体" w:cs="宋体"/>
          <w:color w:val="auto"/>
          <w:kern w:val="0"/>
          <w:szCs w:val="21"/>
          <w:highlight w:val="none"/>
        </w:rPr>
        <w:t>代表和有关技术、经济等方面的专家组成，独立开展评审工作。</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22.2  评标程序</w:t>
      </w:r>
    </w:p>
    <w:p>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22.2.1 </w:t>
      </w:r>
      <w:r>
        <w:rPr>
          <w:rFonts w:hint="eastAsia" w:ascii="宋体" w:hAnsi="宋体" w:eastAsia="宋体" w:cs="宋体"/>
          <w:b/>
          <w:bCs/>
          <w:color w:val="auto"/>
          <w:kern w:val="0"/>
          <w:szCs w:val="21"/>
          <w:highlight w:val="none"/>
        </w:rPr>
        <w:t>投标文件的资格性检查。</w:t>
      </w:r>
      <w:r>
        <w:rPr>
          <w:rFonts w:hint="eastAsia" w:ascii="宋体" w:hAnsi="宋体" w:eastAsia="宋体" w:cs="宋体"/>
          <w:color w:val="auto"/>
          <w:kern w:val="0"/>
          <w:szCs w:val="21"/>
          <w:highlight w:val="none"/>
        </w:rPr>
        <w:t>公开招标采购项目开标结束后，</w:t>
      </w:r>
      <w:r>
        <w:rPr>
          <w:rFonts w:hint="eastAsia" w:ascii="宋体" w:hAnsi="宋体" w:eastAsia="宋体" w:cs="宋体"/>
          <w:color w:val="auto"/>
          <w:highlight w:val="none"/>
          <w:lang w:eastAsia="zh-CN"/>
        </w:rPr>
        <w:t>采购人</w:t>
      </w:r>
      <w:r>
        <w:rPr>
          <w:rFonts w:hint="eastAsia" w:ascii="宋体" w:hAnsi="宋体" w:eastAsia="宋体" w:cs="宋体"/>
          <w:color w:val="auto"/>
          <w:kern w:val="0"/>
          <w:szCs w:val="21"/>
          <w:highlight w:val="none"/>
        </w:rPr>
        <w:t>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kern w:val="0"/>
          <w:szCs w:val="21"/>
          <w:highlight w:val="none"/>
        </w:rPr>
        <w:t>应当依法对投标人的资格进行审查。合格投标人不足3家的，不得评标。</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22.2.2投标文件的符合性审查</w:t>
      </w:r>
      <w:r>
        <w:rPr>
          <w:rFonts w:hint="eastAsia" w:ascii="宋体" w:hAnsi="宋体" w:eastAsia="宋体" w:cs="宋体"/>
          <w:color w:val="auto"/>
          <w:kern w:val="0"/>
          <w:szCs w:val="21"/>
          <w:highlight w:val="none"/>
        </w:rPr>
        <w:t>。评标委员会对通过资格性检查的投标人的投标文件进行符合性审查，以确定其是否满足招标文件的实质性要求。投标文件有下列情况之一的，在符合性检查时按照无效投标处理：</w:t>
      </w:r>
    </w:p>
    <w:p>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en-US" w:eastAsia="zh-CN"/>
        </w:rPr>
        <w:t>1</w:t>
      </w:r>
      <w:r>
        <w:rPr>
          <w:rFonts w:hint="eastAsia" w:ascii="宋体" w:hAnsi="宋体" w:eastAsia="宋体" w:cs="宋体"/>
          <w:b/>
          <w:color w:val="auto"/>
          <w:kern w:val="0"/>
          <w:szCs w:val="21"/>
          <w:highlight w:val="none"/>
        </w:rPr>
        <w:t>）未按照招标文件规定</w:t>
      </w:r>
      <w:r>
        <w:rPr>
          <w:rFonts w:hint="eastAsia" w:ascii="宋体" w:hAnsi="宋体" w:eastAsia="宋体" w:cs="宋体"/>
          <w:b/>
          <w:color w:val="auto"/>
          <w:kern w:val="0"/>
          <w:szCs w:val="21"/>
          <w:highlight w:val="none"/>
          <w:lang w:eastAsia="zh-CN"/>
        </w:rPr>
        <w:t>的</w:t>
      </w:r>
      <w:r>
        <w:rPr>
          <w:rFonts w:hint="eastAsia" w:ascii="宋体" w:hAnsi="宋体" w:eastAsia="宋体" w:cs="宋体"/>
          <w:b/>
          <w:color w:val="auto"/>
          <w:kern w:val="0"/>
          <w:szCs w:val="21"/>
          <w:highlight w:val="none"/>
        </w:rPr>
        <w:t>要求密封、签署、盖章的</w:t>
      </w:r>
      <w:r>
        <w:rPr>
          <w:rFonts w:hint="eastAsia" w:ascii="宋体" w:hAnsi="宋体" w:eastAsia="宋体" w:cs="宋体"/>
          <w:b/>
          <w:bCs/>
          <w:color w:val="auto"/>
          <w:kern w:val="0"/>
          <w:szCs w:val="21"/>
          <w:highlight w:val="none"/>
        </w:rPr>
        <w:t>；</w:t>
      </w:r>
    </w:p>
    <w:p>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en-US" w:eastAsia="zh-CN"/>
        </w:rPr>
        <w:t>2</w:t>
      </w:r>
      <w:r>
        <w:rPr>
          <w:rFonts w:hint="eastAsia" w:ascii="宋体" w:hAnsi="宋体" w:eastAsia="宋体" w:cs="宋体"/>
          <w:b/>
          <w:color w:val="auto"/>
          <w:kern w:val="0"/>
          <w:szCs w:val="21"/>
          <w:highlight w:val="none"/>
        </w:rPr>
        <w:t>）不具备招标文件中规定</w:t>
      </w:r>
      <w:r>
        <w:rPr>
          <w:rFonts w:hint="eastAsia" w:ascii="宋体" w:hAnsi="宋体" w:eastAsia="宋体" w:cs="宋体"/>
          <w:b/>
          <w:color w:val="auto"/>
          <w:kern w:val="0"/>
          <w:szCs w:val="21"/>
          <w:highlight w:val="none"/>
          <w:lang w:eastAsia="zh-CN"/>
        </w:rPr>
        <w:t>的</w:t>
      </w:r>
      <w:r>
        <w:rPr>
          <w:rFonts w:hint="eastAsia" w:ascii="宋体" w:hAnsi="宋体" w:eastAsia="宋体" w:cs="宋体"/>
          <w:b/>
          <w:color w:val="auto"/>
          <w:kern w:val="0"/>
          <w:szCs w:val="21"/>
          <w:highlight w:val="none"/>
        </w:rPr>
        <w:t>资格要求的；</w:t>
      </w:r>
    </w:p>
    <w:p>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en-US" w:eastAsia="zh-CN"/>
        </w:rPr>
        <w:t>3</w:t>
      </w:r>
      <w:r>
        <w:rPr>
          <w:rFonts w:hint="eastAsia" w:ascii="宋体" w:hAnsi="宋体" w:eastAsia="宋体" w:cs="宋体"/>
          <w:b/>
          <w:color w:val="auto"/>
          <w:kern w:val="0"/>
          <w:szCs w:val="21"/>
          <w:highlight w:val="none"/>
        </w:rPr>
        <w:t>）报价超过招标文件中规定的预算金额或者最高限价的；</w:t>
      </w:r>
    </w:p>
    <w:p>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en-US" w:eastAsia="zh-CN"/>
        </w:rPr>
        <w:t>4</w:t>
      </w:r>
      <w:r>
        <w:rPr>
          <w:rFonts w:hint="eastAsia" w:ascii="宋体" w:hAnsi="宋体" w:eastAsia="宋体" w:cs="宋体"/>
          <w:b/>
          <w:color w:val="auto"/>
          <w:kern w:val="0"/>
          <w:szCs w:val="21"/>
          <w:highlight w:val="none"/>
        </w:rPr>
        <w:t>）投标文件含有</w:t>
      </w:r>
      <w:r>
        <w:rPr>
          <w:rFonts w:hint="eastAsia" w:ascii="宋体" w:hAnsi="宋体" w:eastAsia="宋体" w:cs="宋体"/>
          <w:b/>
          <w:color w:val="auto"/>
          <w:kern w:val="0"/>
          <w:szCs w:val="21"/>
          <w:highlight w:val="none"/>
          <w:lang w:val="en-US" w:eastAsia="zh-CN"/>
        </w:rPr>
        <w:t>采购人</w:t>
      </w:r>
      <w:r>
        <w:rPr>
          <w:rFonts w:hint="eastAsia" w:ascii="宋体" w:hAnsi="宋体" w:eastAsia="宋体" w:cs="宋体"/>
          <w:b/>
          <w:color w:val="auto"/>
          <w:kern w:val="0"/>
          <w:szCs w:val="21"/>
          <w:highlight w:val="none"/>
        </w:rPr>
        <w:t>不能接受的附加条件的；</w:t>
      </w:r>
    </w:p>
    <w:p>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en-US" w:eastAsia="zh-CN"/>
        </w:rPr>
        <w:t>5</w:t>
      </w:r>
      <w:r>
        <w:rPr>
          <w:rFonts w:hint="eastAsia" w:ascii="宋体" w:hAnsi="宋体" w:eastAsia="宋体" w:cs="宋体"/>
          <w:b/>
          <w:color w:val="auto"/>
          <w:kern w:val="0"/>
          <w:szCs w:val="21"/>
          <w:highlight w:val="none"/>
        </w:rPr>
        <w:t>）投标文件内容不全或不符合招标文件中规定的其它实质性要求的；</w:t>
      </w:r>
    </w:p>
    <w:p>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en-US" w:eastAsia="zh-CN"/>
        </w:rPr>
        <w:t>6</w:t>
      </w:r>
      <w:r>
        <w:rPr>
          <w:rFonts w:hint="eastAsia" w:ascii="宋体" w:hAnsi="宋体" w:eastAsia="宋体" w:cs="宋体"/>
          <w:b/>
          <w:color w:val="auto"/>
          <w:kern w:val="0"/>
          <w:szCs w:val="21"/>
          <w:highlight w:val="none"/>
        </w:rPr>
        <w:t>）未按</w:t>
      </w:r>
      <w:r>
        <w:rPr>
          <w:rFonts w:hint="eastAsia" w:ascii="宋体" w:hAnsi="宋体" w:eastAsia="宋体" w:cs="宋体"/>
          <w:b/>
          <w:color w:val="auto"/>
          <w:kern w:val="0"/>
          <w:szCs w:val="21"/>
          <w:highlight w:val="none"/>
          <w:lang w:val="en-US" w:eastAsia="zh-CN"/>
        </w:rPr>
        <w:t>招标文件</w:t>
      </w:r>
      <w:r>
        <w:rPr>
          <w:rFonts w:hint="eastAsia" w:ascii="宋体" w:hAnsi="宋体" w:eastAsia="宋体" w:cs="宋体"/>
          <w:b/>
          <w:color w:val="auto"/>
          <w:kern w:val="0"/>
          <w:szCs w:val="21"/>
          <w:highlight w:val="none"/>
        </w:rPr>
        <w:t>规定的数额和</w:t>
      </w:r>
      <w:r>
        <w:rPr>
          <w:rFonts w:hint="eastAsia" w:ascii="宋体" w:hAnsi="宋体" w:eastAsia="宋体" w:cs="宋体"/>
          <w:b/>
          <w:color w:val="auto"/>
          <w:kern w:val="0"/>
          <w:szCs w:val="21"/>
          <w:highlight w:val="none"/>
          <w:lang w:val="en-US" w:eastAsia="zh-CN"/>
        </w:rPr>
        <w:t>形式</w:t>
      </w:r>
      <w:r>
        <w:rPr>
          <w:rFonts w:hint="eastAsia" w:ascii="宋体" w:hAnsi="宋体" w:eastAsia="宋体" w:cs="宋体"/>
          <w:b/>
          <w:color w:val="auto"/>
          <w:kern w:val="0"/>
          <w:szCs w:val="21"/>
          <w:highlight w:val="none"/>
        </w:rPr>
        <w:t>交纳投标保证金的；</w:t>
      </w:r>
    </w:p>
    <w:p>
      <w:pPr>
        <w:widowControl/>
        <w:shd w:val="clear" w:color="auto" w:fill="FFFFFF"/>
        <w:spacing w:line="360" w:lineRule="auto"/>
        <w:ind w:firstLine="42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en-US" w:eastAsia="zh-CN"/>
        </w:rPr>
        <w:t>7</w:t>
      </w:r>
      <w:r>
        <w:rPr>
          <w:rFonts w:hint="eastAsia" w:ascii="宋体" w:hAnsi="宋体" w:eastAsia="宋体" w:cs="宋体"/>
          <w:b/>
          <w:color w:val="auto"/>
          <w:kern w:val="0"/>
          <w:szCs w:val="21"/>
          <w:highlight w:val="none"/>
        </w:rPr>
        <w:t>）现行法律、法规、规章和招标文件规定的其他无效情形。</w:t>
      </w:r>
    </w:p>
    <w:p>
      <w:pPr>
        <w:widowControl/>
        <w:shd w:val="clear" w:color="auto" w:fill="FFFFFF"/>
        <w:spacing w:line="360" w:lineRule="auto"/>
        <w:ind w:firstLine="42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22.2.2.1 实质性要求是指本招标文件中用带星号（“</w:t>
      </w:r>
      <w:r>
        <w:rPr>
          <w:rFonts w:hint="eastAsia" w:ascii="宋体" w:hAnsi="宋体" w:eastAsia="宋体" w:cs="宋体"/>
          <w:b/>
          <w:bCs/>
          <w:color w:val="auto"/>
          <w:highlight w:val="none"/>
        </w:rPr>
        <w:t>*</w:t>
      </w:r>
      <w:r>
        <w:rPr>
          <w:rFonts w:hint="eastAsia" w:ascii="宋体" w:hAnsi="宋体" w:eastAsia="宋体" w:cs="宋体"/>
          <w:b/>
          <w:bCs/>
          <w:color w:val="auto"/>
          <w:kern w:val="0"/>
          <w:szCs w:val="21"/>
          <w:highlight w:val="none"/>
        </w:rPr>
        <w:t>”）、“必须”或“应（应当）”等其他文字说明的商务和技术要求。</w:t>
      </w:r>
    </w:p>
    <w:p>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22.2.2.2</w:t>
      </w:r>
      <w:r>
        <w:rPr>
          <w:rFonts w:hint="eastAsia" w:ascii="宋体" w:hAnsi="宋体" w:eastAsia="宋体" w:cs="宋体"/>
          <w:color w:val="auto"/>
          <w:kern w:val="0"/>
          <w:szCs w:val="21"/>
          <w:highlight w:val="none"/>
        </w:rPr>
        <w:t>有下列情形之一的予以废标：</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（1）符合专业条件的投标人或者对招标文件作实质性响应的投标人不足三家的；</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（2）出现影响采购公正的违法、违规行为的；</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（3）投标人的报价均超过了采购预算，采购人不能支付的；</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（4）因重大变故，采购任务取消的。</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22.2.3</w:t>
      </w:r>
      <w:r>
        <w:rPr>
          <w:rFonts w:hint="eastAsia" w:ascii="宋体" w:hAnsi="宋体" w:eastAsia="宋体" w:cs="宋体"/>
          <w:b/>
          <w:bCs/>
          <w:color w:val="auto"/>
          <w:kern w:val="0"/>
          <w:szCs w:val="21"/>
          <w:highlight w:val="none"/>
        </w:rPr>
        <w:t>澄清有关问题</w:t>
      </w:r>
      <w:r>
        <w:rPr>
          <w:rFonts w:hint="eastAsia" w:ascii="宋体" w:hAnsi="宋体" w:eastAsia="宋体" w:cs="宋体"/>
          <w:color w:val="auto"/>
          <w:kern w:val="0"/>
          <w:szCs w:val="21"/>
          <w:highlight w:val="none"/>
        </w:rPr>
        <w:t>。</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22.2.3.1对于投标文件中含义不明确、同类问题表述不一致或者有明显文字和计算错误的内容，评标委员会应当以书面形式要求投标人作出必要的澄清、说明或者补正。</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22.2.3.2投标人的澄清、说明或者补正应当采用书面形式，并加盖公章，或者由法定代表人或其授权代表签字。投标人的澄清、说明或者补正不得超出投标文件的范围或者改变投标文件的实质性内容。</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22.2.3.3投标文件报价出现前后不一致的，除招标文件另有规定外，按照下列规定修正：</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（1）投标文件中开标一览表（报价表）内容与投标文件中相应内容不一致的，以开标一览表（报价表）为准；</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（2）大写金额和小写金额不一致的，以大写金额为准；</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（3）单价金额小数点或者百分比有明显错位的，以开标一览表的总价为准，并修改单价；</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（4）总价金额与按单价汇总金额不一致的，以单价金额计算结果为准。</w:t>
      </w:r>
    </w:p>
    <w:p>
      <w:pPr>
        <w:widowControl/>
        <w:shd w:val="clear" w:color="auto" w:fill="FFFFFF"/>
        <w:spacing w:line="360" w:lineRule="auto"/>
        <w:ind w:firstLine="420"/>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同时出现两种以上不一致的，按照前款规定的顺序修正。</w:t>
      </w:r>
      <w:r>
        <w:rPr>
          <w:rFonts w:hint="eastAsia" w:ascii="宋体" w:hAnsi="宋体" w:eastAsia="宋体" w:cs="宋体"/>
          <w:b/>
          <w:color w:val="auto"/>
          <w:kern w:val="0"/>
          <w:szCs w:val="21"/>
          <w:highlight w:val="none"/>
        </w:rPr>
        <w:t>修正后的报价按照前款规定经投标人确认后产生约束力，投标人不确认的，其投标无效。</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22.2.3.4</w:t>
      </w:r>
      <w:r>
        <w:rPr>
          <w:rFonts w:hint="eastAsia" w:ascii="宋体" w:hAnsi="宋体" w:eastAsia="宋体" w:cs="宋体"/>
          <w:color w:val="auto"/>
          <w:highlight w:val="none"/>
        </w:rPr>
        <w:t>评标委员会认为投标人的报价明显低于其他通过符合性审查投标人的报价，有可能影响产品质量或者不能诚信履约的，将要求其在评标现场合理的时间内提供书面说明，必要时提交相关证明材料；</w:t>
      </w:r>
      <w:r>
        <w:rPr>
          <w:rFonts w:hint="eastAsia" w:ascii="宋体" w:hAnsi="宋体" w:eastAsia="宋体" w:cs="宋体"/>
          <w:b/>
          <w:color w:val="auto"/>
          <w:highlight w:val="none"/>
        </w:rPr>
        <w:t>投标人不能证明其报价合理性的，评标委员会将其作为无效投标处理。</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22.2.4</w:t>
      </w:r>
      <w:r>
        <w:rPr>
          <w:rFonts w:hint="eastAsia" w:ascii="宋体" w:hAnsi="宋体" w:eastAsia="宋体" w:cs="宋体"/>
          <w:bCs/>
          <w:color w:val="auto"/>
          <w:kern w:val="0"/>
          <w:szCs w:val="21"/>
          <w:highlight w:val="none"/>
        </w:rPr>
        <w:t>比较与评价。</w:t>
      </w:r>
      <w:r>
        <w:rPr>
          <w:rFonts w:hint="eastAsia" w:ascii="宋体" w:hAnsi="宋体" w:eastAsia="宋体" w:cs="宋体"/>
          <w:color w:val="auto"/>
          <w:kern w:val="0"/>
          <w:szCs w:val="21"/>
          <w:highlight w:val="none"/>
        </w:rPr>
        <w:t>评标委员会应当按照招标文件中规定的评标方法和标准，对符合性审查合格的投标文件进行商务和技术评估，</w:t>
      </w:r>
      <w:r>
        <w:rPr>
          <w:rFonts w:hint="eastAsia" w:ascii="宋体" w:hAnsi="宋体" w:cs="宋体"/>
          <w:color w:val="auto"/>
          <w:kern w:val="0"/>
          <w:szCs w:val="21"/>
          <w:highlight w:val="none"/>
          <w:lang w:eastAsia="zh-CN"/>
        </w:rPr>
        <w:t>综合评审</w:t>
      </w:r>
      <w:r>
        <w:rPr>
          <w:rFonts w:hint="eastAsia" w:ascii="宋体" w:hAnsi="宋体" w:eastAsia="宋体" w:cs="宋体"/>
          <w:color w:val="auto"/>
          <w:kern w:val="0"/>
          <w:szCs w:val="21"/>
          <w:highlight w:val="none"/>
        </w:rPr>
        <w:t>与评价。</w:t>
      </w:r>
    </w:p>
    <w:p>
      <w:pPr>
        <w:widowControl/>
        <w:shd w:val="clear" w:color="auto" w:fill="FFFFFF"/>
        <w:spacing w:line="360" w:lineRule="auto"/>
        <w:ind w:firstLine="420"/>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rPr>
        <w:t>22.2.5</w:t>
      </w:r>
      <w:r>
        <w:rPr>
          <w:rFonts w:hint="eastAsia" w:ascii="宋体" w:hAnsi="宋体" w:eastAsia="宋体" w:cs="宋体"/>
          <w:color w:val="auto"/>
          <w:highlight w:val="none"/>
        </w:rPr>
        <w:t>相同品牌产品的投标</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最低评标价法的采购项目，提供相同品牌产品的不同投标人参加同一合同项下投标的，以其中通过资格审查、符合性审查且报价最低的参加评标；报价相同的，由采购人委托评标委员会按照招标文件规定的方式确定一个参加评标的投标人，招标文件未规定的采取随机抽取方式确定，其他投标无效。</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委托评标委员会按照招标文件规定的方式确定一个投标人获得中标人推荐资格，招标文件未规定的采取随机抽取方式确定，其他同品牌投标人不作为中标候选人。</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非单一产品采购项目，确定核心产品的方法在招标文件技术需求中载明。多家投标人提供的核心产品品牌相同的，按前两款规定处理。</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22.3 评标方法和标准</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22.3.1评标方法分为最低评标价法和综合评分法。本次招标的评标方法和标准，详见本招标文件第三章。</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22.3.2最低评标价法，是指投标文件满足招标文件全部实质性要求，且投标报价最低的投标人为中标候选人的评标方法。</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采用最低评标价法评标时，除了算术修正和落实政府采购政策需进行的价格扣除外，不对投标人的投标价格进行任何调整。</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22.3.3综合评分法，是指投标文件满足招标文件全部实质性要求，且按照评审因素的量化指标评审得分最高的投标人为中标候选人的评标方法。</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评审因素，包括价格、技术、商务等。</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评标时，评标委员会各成员应当独立对每个投标人的投标文件进行评价，并汇总每个投标人的得分。</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价格分采用低价优先法计算，即满足招标文件要求且投标价格最低的投标报价为评标基准价，其价格分为满分。</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评标总得分＝F1×A1＋F2×A2＋……＋Fn×An</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F1、F2……Fn分别为各项评审因素的得分；</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A1、A2、……An 分别为各项评审因素所占的权重(A1＋A2＋……＋An＝1)。</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因落实政府采购政策进行价格调整的，以调整后的价格计算评标基准价和投标报价。</w:t>
      </w:r>
    </w:p>
    <w:p>
      <w:pPr>
        <w:widowControl/>
        <w:shd w:val="clear" w:color="auto" w:fill="FFFFFF"/>
        <w:spacing w:line="360" w:lineRule="auto"/>
        <w:ind w:firstLine="420"/>
        <w:rPr>
          <w:rFonts w:hint="eastAsia" w:ascii="宋体" w:hAnsi="宋体" w:eastAsia="宋体" w:cs="宋体"/>
          <w:b/>
          <w:color w:val="auto"/>
          <w:kern w:val="0"/>
          <w:szCs w:val="21"/>
          <w:highlight w:val="none"/>
        </w:rPr>
      </w:pPr>
      <w:r>
        <w:rPr>
          <w:rFonts w:hint="eastAsia" w:ascii="宋体" w:hAnsi="宋体" w:eastAsia="宋体" w:cs="宋体"/>
          <w:b/>
          <w:bCs/>
          <w:color w:val="auto"/>
          <w:kern w:val="0"/>
          <w:szCs w:val="21"/>
          <w:highlight w:val="none"/>
        </w:rPr>
        <w:t>23、</w:t>
      </w:r>
      <w:r>
        <w:rPr>
          <w:rFonts w:hint="eastAsia" w:ascii="宋体" w:hAnsi="宋体" w:eastAsia="宋体" w:cs="宋体"/>
          <w:b/>
          <w:color w:val="auto"/>
          <w:kern w:val="0"/>
          <w:szCs w:val="21"/>
          <w:highlight w:val="none"/>
        </w:rPr>
        <w:t>确定中标人</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23.1 采用最低评标价法的，评标结果按投标报价由低到高顺序排列。投标报价相同的并列。投标文件满足招标文件全部实质性要求且投标报价最低的投标人为排名第一的中标候选人。</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23.3 中标人确定后，在省级以上财政部门指定的媒体上公告中标结果，中标公告期为1个工作日，公告的同时向中标人发出中标通知书。</w:t>
      </w:r>
    </w:p>
    <w:p>
      <w:pPr>
        <w:widowControl/>
        <w:shd w:val="clear" w:color="auto" w:fill="FFFFFF"/>
        <w:spacing w:line="360" w:lineRule="auto"/>
        <w:ind w:firstLine="420"/>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rPr>
        <w:t>23.4 中标通知书对</w:t>
      </w:r>
      <w:r>
        <w:rPr>
          <w:rFonts w:hint="eastAsia" w:ascii="宋体" w:hAnsi="宋体" w:eastAsia="宋体" w:cs="宋体"/>
          <w:b/>
          <w:bCs/>
          <w:color w:val="auto"/>
          <w:kern w:val="0"/>
          <w:szCs w:val="21"/>
          <w:highlight w:val="none"/>
          <w:lang w:eastAsia="zh-CN"/>
        </w:rPr>
        <w:t>采购人</w:t>
      </w:r>
      <w:r>
        <w:rPr>
          <w:rFonts w:hint="eastAsia" w:ascii="宋体" w:hAnsi="宋体" w:eastAsia="宋体" w:cs="宋体"/>
          <w:b/>
          <w:bCs/>
          <w:color w:val="auto"/>
          <w:kern w:val="0"/>
          <w:szCs w:val="21"/>
          <w:highlight w:val="none"/>
        </w:rPr>
        <w:t>和中标人具有同等法律效力。</w:t>
      </w:r>
      <w:r>
        <w:rPr>
          <w:rFonts w:hint="eastAsia" w:ascii="宋体" w:hAnsi="宋体" w:eastAsia="宋体" w:cs="宋体"/>
          <w:b/>
          <w:bCs/>
          <w:color w:val="auto"/>
          <w:kern w:val="0"/>
          <w:szCs w:val="21"/>
          <w:highlight w:val="none"/>
          <w:lang w:val="en-US" w:eastAsia="zh-CN"/>
        </w:rPr>
        <w:t>中标通知书发出后，采购人不得违法改变中标结果，中标人无正当理由不得放弃中标。</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 xml:space="preserve"> 所有投标文件不论中标与否，均不退回。</w:t>
      </w:r>
    </w:p>
    <w:p>
      <w:pPr>
        <w:widowControl/>
        <w:shd w:val="clear" w:color="auto" w:fill="FFFFFF"/>
        <w:spacing w:line="360" w:lineRule="auto"/>
        <w:ind w:firstLine="412"/>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24、编写评标报告</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24.1评标委员会根据全体评标成员签字的原始评标记录和评标结果编写评标报告。</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25、评标过程的保密性</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25.1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将采取必要措施，保证评标在严格保密的情况下进行。</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25.2 任何单位和个人不得非法干预、影响评标办法的确定，以及评标过程和结果。</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25.3 凡是与审查、澄清、评价和比较投标的有关资料等，均不向投标人及与评标无关的其他人员透露。</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六、签订合同</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26、签订合同</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26.1</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与中标人应当自中标通知书发出之日起30日内，按照招标文件和中标人投标文件的规定，签订书面合同。所签订的合同不得对招标文件确定的事项和中标人投标文件作实质性修改。</w:t>
      </w:r>
    </w:p>
    <w:p>
      <w:pPr>
        <w:widowControl/>
        <w:shd w:val="clear" w:color="auto" w:fill="FFFFFF"/>
        <w:spacing w:line="360" w:lineRule="auto"/>
        <w:ind w:firstLine="420"/>
        <w:rPr>
          <w:rFonts w:hint="eastAsia" w:ascii="宋体" w:hAnsi="宋体" w:eastAsia="宋体" w:cs="宋体"/>
          <w:b/>
          <w:bCs/>
          <w:color w:val="auto"/>
          <w:szCs w:val="21"/>
          <w:highlight w:val="none"/>
          <w:lang w:val="en-US" w:eastAsia="zh-CN"/>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 xml:space="preserve"> 除继续履行将损害国家利益和社会公众利益的，政府采购合同的双方当事人不得擅自变更、中止或者终止合同。放弃或拒绝签订合同的，中标人不得参加对该项目重新开展的采购活动，投标</w:t>
      </w:r>
      <w:r>
        <w:rPr>
          <w:rFonts w:hint="eastAsia" w:ascii="宋体" w:hAnsi="宋体" w:eastAsia="宋体" w:cs="宋体"/>
          <w:color w:val="auto"/>
          <w:kern w:val="0"/>
          <w:szCs w:val="21"/>
          <w:highlight w:val="none"/>
        </w:rPr>
        <w:t>保证金不予退还</w:t>
      </w:r>
      <w:r>
        <w:rPr>
          <w:rFonts w:hint="eastAsia" w:ascii="宋体" w:hAnsi="宋体" w:eastAsia="宋体" w:cs="宋体"/>
          <w:color w:val="auto"/>
          <w:kern w:val="0"/>
          <w:szCs w:val="21"/>
          <w:highlight w:val="none"/>
          <w:lang w:val="en-US" w:eastAsia="zh-CN"/>
        </w:rPr>
        <w:t>，不收取投标保证金的项目，中标人</w:t>
      </w:r>
      <w:r>
        <w:rPr>
          <w:rFonts w:hint="eastAsia" w:ascii="宋体" w:hAnsi="宋体" w:eastAsia="宋体" w:cs="宋体"/>
          <w:color w:val="auto"/>
          <w:kern w:val="0"/>
          <w:szCs w:val="21"/>
          <w:highlight w:val="none"/>
        </w:rPr>
        <w:t>应向</w:t>
      </w:r>
      <w:r>
        <w:rPr>
          <w:rFonts w:hint="eastAsia" w:ascii="宋体" w:hAnsi="宋体" w:eastAsia="宋体" w:cs="宋体"/>
          <w:color w:val="auto"/>
          <w:kern w:val="0"/>
          <w:szCs w:val="21"/>
          <w:highlight w:val="none"/>
          <w:lang w:val="en-US" w:eastAsia="zh-CN"/>
        </w:rPr>
        <w:t>采购人</w:t>
      </w:r>
      <w:r>
        <w:rPr>
          <w:rFonts w:hint="eastAsia" w:ascii="宋体" w:hAnsi="宋体" w:eastAsia="宋体" w:cs="宋体"/>
          <w:color w:val="auto"/>
          <w:kern w:val="0"/>
          <w:szCs w:val="21"/>
          <w:highlight w:val="none"/>
        </w:rPr>
        <w:t>支付</w:t>
      </w:r>
      <w:r>
        <w:rPr>
          <w:rFonts w:hint="eastAsia" w:ascii="宋体" w:hAnsi="宋体" w:eastAsia="宋体" w:cs="宋体"/>
          <w:color w:val="auto"/>
          <w:kern w:val="0"/>
          <w:szCs w:val="21"/>
          <w:highlight w:val="none"/>
          <w:lang w:val="en-US" w:eastAsia="zh-CN"/>
        </w:rPr>
        <w:t>采购人</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所发生的</w:t>
      </w:r>
      <w:r>
        <w:rPr>
          <w:rFonts w:hint="eastAsia" w:ascii="宋体" w:hAnsi="宋体" w:eastAsia="宋体" w:cs="宋体"/>
          <w:color w:val="auto"/>
          <w:kern w:val="0"/>
          <w:szCs w:val="21"/>
          <w:highlight w:val="none"/>
          <w:lang w:val="en-US" w:eastAsia="zh-CN"/>
        </w:rPr>
        <w:t>相关</w:t>
      </w:r>
      <w:r>
        <w:rPr>
          <w:rFonts w:hint="eastAsia" w:ascii="宋体" w:hAnsi="宋体" w:eastAsia="宋体" w:cs="宋体"/>
          <w:color w:val="auto"/>
          <w:kern w:val="0"/>
          <w:szCs w:val="21"/>
          <w:highlight w:val="none"/>
        </w:rPr>
        <w:t>费用</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由财政部门列入不良行为记录名单，在一至三年内禁止参加政府采购活动，并予以通报。</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不得向中标人提出任何不合理的要求作为签订合同的条件。</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中标人拒绝与采购人签订合同的，</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可以按照评审报告推荐的中标或者成交候选人名单排序，确定下一候选人为中标或者成交供应商，也可以重新开展政府采购活动。</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 xml:space="preserve"> 政府采购合同履行中，</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需追加与合同标的相同的货物或者服务的，在不改变合同其他条款的前提下，可以与供应商协商签订补充合同，但所有补充合同的采购金额不得超过原合同采购金额的百分之十。</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与中标人应当根据合同的约定依法履行合同义务。</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七、质疑和投诉</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27、质疑</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27.1供应商对招标活动事项有疑问的，可以向</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提出询问，</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将依法作出答复，但答复的内容不涉及商业秘密</w:t>
      </w:r>
      <w:r>
        <w:rPr>
          <w:rFonts w:hint="eastAsia" w:ascii="宋体" w:hAnsi="宋体" w:eastAsia="宋体" w:cs="宋体"/>
          <w:b/>
          <w:bCs/>
          <w:color w:val="auto"/>
          <w:kern w:val="0"/>
          <w:szCs w:val="21"/>
          <w:highlight w:val="none"/>
        </w:rPr>
        <w:t>。</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27.2提出质疑的供应商应当是参与所质疑项目采购活动的供应商。潜在供应商已依法获取其可质疑的采购文件的，可以对该文件提出质疑。</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以联合体形式参加政府采购活动的，其质疑应当由组成联合体的所有供应商共同提出。</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27.3供应商认为采购文件、采购过程和中标结果使自己的合法权益受到损害的，可以在知道或者应知其权益受到损害之日起七个工作日内，将质疑文件原件送达采购人或采购代理机构。</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应知其权益受到损害之日，是指：对采购文件提出质疑的，应当在获取采购文件或者采购文件公告期限届满之日起七个工作日内提出；对采购过程提出质疑的，为各采购程序环节结束之日；对中标或者成交结果提出质疑的，为中标或者成交结果公告期限届满之日。</w:t>
      </w:r>
    </w:p>
    <w:p>
      <w:pPr>
        <w:widowControl/>
        <w:shd w:val="clear" w:color="auto" w:fill="FFFFFF"/>
        <w:spacing w:line="360" w:lineRule="auto"/>
        <w:ind w:firstLine="420"/>
        <w:rPr>
          <w:rFonts w:hint="eastAsia" w:ascii="宋体" w:hAnsi="宋体" w:eastAsia="宋体" w:cs="宋体"/>
          <w:b/>
          <w:bCs/>
          <w:color w:val="auto"/>
          <w:kern w:val="0"/>
          <w:szCs w:val="21"/>
          <w:highlight w:val="none"/>
        </w:rPr>
      </w:pPr>
      <w:r>
        <w:rPr>
          <w:rFonts w:hint="eastAsia" w:ascii="宋体" w:hAnsi="宋体" w:eastAsia="宋体" w:cs="宋体"/>
          <w:b/>
          <w:bCs/>
          <w:color w:val="auto"/>
          <w:highlight w:val="none"/>
        </w:rPr>
        <w:t>供应商必须在法定质疑期内一次性提出针对同一采购程序环节的质疑。</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27.4 供应商提出质疑应当提交质疑函和必要的证明材料。质疑函应当包括下列内容：</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（一）供应商的姓名或者名称、地址、邮编、联系人及联系电话；</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（二）质疑项目的名称、编号；</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（三）具体、明确的质疑事项和与质疑事项相关的请求（具体条款）；</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（四）事实依据（具体条款）；</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（五）必要的法律依据（具体条款）；</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（六）提出质疑的日期。</w:t>
      </w:r>
    </w:p>
    <w:p>
      <w:pPr>
        <w:widowControl/>
        <w:shd w:val="clear" w:color="auto" w:fill="FFFFFF"/>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为自然人的，应当由本人签字；供应商为法人或者其他组织的，应当由法定代表人、主要负责人，或者其授权代表签字或者盖章，并加盖公章。代理人提出质疑和投诉，应当提交供应商签署的授权委托书。其授权委托书应当载明代理人的姓名或者名称、代理事项、具体权限、期限和相关事项。</w:t>
      </w:r>
    </w:p>
    <w:p>
      <w:pPr>
        <w:widowControl/>
        <w:shd w:val="clear" w:color="auto" w:fill="FFFFFF"/>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质疑函应当使用中文。相关当事人提供外文书证或者外国语视听资料的，应当附有中文译本，由翻译机构盖章或者翻译人员签名。</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27.5质疑函应当现场提交至采购代理机构联系人处，提交时应出示有效身份证明。未按上述要求提交质疑函的，质疑不予受理。</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27.6 投标人不得虚假质疑和恶意质疑，并对质疑内容的真实性承担责任。投标人或者其他利害关系人通过捏造事实、伪造证明材料等方式提出异议或投诉，阻碍招投标活动正常进行的，属于严重不良行为，代理机构将提请财政部门将其列入不良行为记录名单，并依法予以处罚。</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27.7采购代理机构在收到投标人的书面质疑后将及时组织调查核实，在</w:t>
      </w:r>
      <w:r>
        <w:rPr>
          <w:rFonts w:hint="eastAsia" w:ascii="宋体" w:hAnsi="宋体" w:eastAsia="宋体" w:cs="宋体"/>
          <w:b/>
          <w:bCs/>
          <w:color w:val="auto"/>
          <w:kern w:val="0"/>
          <w:szCs w:val="21"/>
          <w:highlight w:val="none"/>
        </w:rPr>
        <w:t>七个工作日内</w:t>
      </w:r>
      <w:r>
        <w:rPr>
          <w:rFonts w:hint="eastAsia" w:ascii="宋体" w:hAnsi="宋体" w:eastAsia="宋体" w:cs="宋体"/>
          <w:color w:val="auto"/>
          <w:kern w:val="0"/>
          <w:szCs w:val="21"/>
          <w:highlight w:val="none"/>
        </w:rPr>
        <w:t>作出答复，并以书面或在网站公告形式通知质疑投标人和其他有关投标人，答复的内容不涉及商业秘密。</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任何单位和个人对代理机构在招标采购活动中的违法行为，有权控告和检举，联系电话：025-86636139（</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质量管理部门）、025-866368</w:t>
      </w:r>
      <w:r>
        <w:rPr>
          <w:rFonts w:hint="eastAsia" w:ascii="宋体" w:hAnsi="宋体" w:eastAsia="宋体" w:cs="宋体"/>
          <w:color w:val="auto"/>
          <w:kern w:val="0"/>
          <w:szCs w:val="21"/>
          <w:highlight w:val="none"/>
          <w:lang w:val="en-US" w:eastAsia="zh-CN"/>
        </w:rPr>
        <w:t>53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纪检监察部门）。</w:t>
      </w:r>
    </w:p>
    <w:p>
      <w:pPr>
        <w:widowControl/>
        <w:shd w:val="clear" w:color="auto" w:fill="FFFFFF"/>
        <w:spacing w:line="420" w:lineRule="exact"/>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28、投诉</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28.1质疑供应商对采购代理机构的答复不满意或者采购代理机构未在规定的时间内作出答复的，可以在答复期满后十五个工作日内向同级政府采购监督管理部门投诉。</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28.2供应商投诉应当有明确的请求和必要的证明材料。供应商投诉的事项不得超出已质疑事项的范围。</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28.3投诉人对政府采购监督管理部门的投诉处理决定不服或者政府采购监督管理部门逾期未作处理的，可以依法申请行政复议或者向人民法院提起行政诉讼。</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28.4 投诉人有下列行为之一的，属于严重失信行为，</w:t>
      </w:r>
      <w:r>
        <w:rPr>
          <w:rFonts w:hint="eastAsia" w:ascii="宋体" w:hAnsi="宋体" w:eastAsia="宋体" w:cs="宋体"/>
          <w:color w:val="auto"/>
          <w:szCs w:val="21"/>
          <w:highlight w:val="none"/>
        </w:rPr>
        <w:t>由财政部门列入不良行为记录名单，禁止其一至三年内参加政府采购活动。</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（1）投诉人在全国范围12个月内三次以上投诉查无实据的；</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（2）采用捏造事实、提供虚假材料或者以非法手段取得证明材料等方式进行虚假、恶意投诉。</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证据来源的合法性存在明显疑问，投诉人无法证明其取得方式合法的，视为以非法手段取得证明材料。</w:t>
      </w:r>
    </w:p>
    <w:p>
      <w:pPr>
        <w:spacing w:line="42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其它</w:t>
      </w:r>
    </w:p>
    <w:p>
      <w:pPr>
        <w:spacing w:line="42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29.1本项目根据江苏省财政厅关于加强政府绿色采购有关事项的通知（苏财购</w:t>
      </w:r>
      <w:r>
        <w:rPr>
          <w:rFonts w:hint="eastAsia" w:ascii="宋体" w:hAnsi="宋体" w:eastAsia="宋体" w:cs="宋体"/>
          <w:color w:val="auto"/>
          <w:highlight w:val="none"/>
        </w:rPr>
        <w:t>〔202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65号）规定，执行绿色采购需求标准。</w:t>
      </w:r>
    </w:p>
    <w:p>
      <w:pPr>
        <w:spacing w:line="420" w:lineRule="exact"/>
        <w:ind w:firstLine="420" w:firstLineChars="200"/>
        <w:rPr>
          <w:rFonts w:hint="eastAsia" w:ascii="宋体" w:hAnsi="宋体" w:eastAsia="宋体" w:cs="宋体"/>
          <w:color w:val="auto"/>
          <w:highlight w:val="none"/>
        </w:rPr>
      </w:pPr>
      <w:bookmarkStart w:id="21" w:name="_Toc11112"/>
      <w:r>
        <w:rPr>
          <w:rFonts w:hint="eastAsia" w:ascii="宋体" w:hAnsi="宋体" w:eastAsia="宋体" w:cs="宋体"/>
          <w:color w:val="auto"/>
          <w:highlight w:val="none"/>
        </w:rPr>
        <w:br w:type="page"/>
      </w:r>
    </w:p>
    <w:p>
      <w:pPr>
        <w:pStyle w:val="4"/>
        <w:numPr>
          <w:ilvl w:val="0"/>
          <w:numId w:val="0"/>
        </w:numPr>
        <w:rPr>
          <w:rFonts w:hint="eastAsia" w:ascii="宋体" w:hAnsi="宋体" w:eastAsia="宋体" w:cs="宋体"/>
          <w:color w:val="auto"/>
          <w:kern w:val="0"/>
          <w:highlight w:val="none"/>
        </w:rPr>
      </w:pPr>
      <w:bookmarkStart w:id="22" w:name="_Toc29984"/>
      <w:r>
        <w:rPr>
          <w:rFonts w:hint="eastAsia" w:ascii="宋体" w:hAnsi="宋体" w:eastAsia="宋体" w:cs="宋体"/>
          <w:color w:val="auto"/>
          <w:kern w:val="0"/>
          <w:highlight w:val="none"/>
        </w:rPr>
        <w:t> </w:t>
      </w:r>
      <w:bookmarkStart w:id="23" w:name="_Toc481057145"/>
      <w:r>
        <w:rPr>
          <w:rFonts w:hint="eastAsia" w:ascii="宋体" w:hAnsi="宋体" w:eastAsia="宋体" w:cs="宋体"/>
          <w:color w:val="auto"/>
          <w:kern w:val="0"/>
          <w:highlight w:val="none"/>
        </w:rPr>
        <w:t>第三章  评标标准</w:t>
      </w:r>
      <w:bookmarkEnd w:id="21"/>
      <w:bookmarkEnd w:id="22"/>
    </w:p>
    <w:bookmarkEnd w:id="23"/>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采用低价优先法，评分统计方法采用百分制（满分100分），将全部评委评分直接进行算术平均，小数点后保留2位。按评审后得分由高到低顺序排列，得分相同的，按投标报价由低到高顺序排列，得分且投标报价相同的，按技术指标优劣顺序排列，由评标委员会确定中标人。</w:t>
      </w:r>
    </w:p>
    <w:tbl>
      <w:tblPr>
        <w:tblStyle w:val="45"/>
        <w:tblpPr w:leftFromText="180" w:rightFromText="180" w:vertAnchor="text" w:horzAnchor="page" w:tblpX="692" w:tblpY="724"/>
        <w:tblOverlap w:val="never"/>
        <w:tblW w:w="1050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56"/>
        <w:gridCol w:w="1058"/>
        <w:gridCol w:w="83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 w:hRule="atLeast"/>
          <w:tblHeader/>
          <w:jc w:val="center"/>
        </w:trPr>
        <w:tc>
          <w:tcPr>
            <w:tcW w:w="2114" w:type="dxa"/>
            <w:gridSpan w:val="2"/>
            <w:noWrap w:val="0"/>
            <w:vAlign w:val="center"/>
          </w:tcPr>
          <w:p>
            <w:pPr>
              <w:widowControl/>
              <w:spacing w:before="37" w:line="360" w:lineRule="auto"/>
              <w:jc w:val="center"/>
              <w:rPr>
                <w:rFonts w:hint="eastAsia" w:ascii="宋体" w:hAnsi="宋体" w:eastAsia="宋体" w:cs="宋体"/>
                <w:b/>
                <w:bCs/>
                <w:sz w:val="24"/>
                <w:highlight w:val="none"/>
              </w:rPr>
            </w:pPr>
            <w:r>
              <w:rPr>
                <w:rFonts w:hint="eastAsia" w:ascii="宋体" w:hAnsi="宋体" w:eastAsia="宋体" w:cs="宋体"/>
                <w:b/>
                <w:bCs/>
                <w:spacing w:val="-3"/>
                <w:sz w:val="24"/>
                <w:highlight w:val="none"/>
              </w:rPr>
              <w:t>评分内容</w:t>
            </w:r>
          </w:p>
        </w:tc>
        <w:tc>
          <w:tcPr>
            <w:tcW w:w="8393" w:type="dxa"/>
            <w:noWrap w:val="0"/>
            <w:vAlign w:val="center"/>
          </w:tcPr>
          <w:p>
            <w:pPr>
              <w:widowControl/>
              <w:spacing w:before="37" w:line="360" w:lineRule="auto"/>
              <w:jc w:val="center"/>
              <w:rPr>
                <w:rFonts w:hint="eastAsia" w:ascii="宋体" w:hAnsi="宋体" w:eastAsia="宋体" w:cs="宋体"/>
                <w:b/>
                <w:bCs/>
                <w:sz w:val="24"/>
                <w:highlight w:val="none"/>
              </w:rPr>
            </w:pPr>
            <w:r>
              <w:rPr>
                <w:rFonts w:hint="eastAsia" w:ascii="宋体" w:hAnsi="宋体" w:eastAsia="宋体" w:cs="宋体"/>
                <w:b/>
                <w:bCs/>
                <w:spacing w:val="-3"/>
                <w:sz w:val="24"/>
                <w:highlight w:val="none"/>
              </w:rPr>
              <w:t>评分指标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4" w:hRule="atLeast"/>
          <w:jc w:val="center"/>
        </w:trPr>
        <w:tc>
          <w:tcPr>
            <w:tcW w:w="2114"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rPr>
              <w:t>分值构成</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rPr>
              <w:t>（满分100分）</w:t>
            </w:r>
          </w:p>
        </w:tc>
        <w:tc>
          <w:tcPr>
            <w:tcW w:w="839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408" w:firstLineChars="200"/>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lang w:val="en-US" w:eastAsia="zh-CN"/>
              </w:rPr>
              <w:t>投标人</w:t>
            </w:r>
            <w:r>
              <w:rPr>
                <w:rFonts w:hint="eastAsia" w:ascii="宋体" w:hAnsi="宋体" w:eastAsia="宋体" w:cs="宋体"/>
                <w:spacing w:val="-3"/>
                <w:sz w:val="21"/>
                <w:szCs w:val="21"/>
                <w:highlight w:val="none"/>
              </w:rPr>
              <w:t>的总得分包括</w:t>
            </w:r>
            <w:r>
              <w:rPr>
                <w:rFonts w:hint="eastAsia" w:ascii="宋体" w:hAnsi="宋体" w:eastAsia="宋体" w:cs="宋体"/>
                <w:spacing w:val="-1"/>
                <w:sz w:val="21"/>
                <w:szCs w:val="21"/>
                <w:highlight w:val="none"/>
                <w:lang w:val="en-US" w:eastAsia="zh-CN"/>
              </w:rPr>
              <w:t>投标报价</w:t>
            </w:r>
            <w:r>
              <w:rPr>
                <w:rFonts w:hint="eastAsia" w:ascii="宋体" w:hAnsi="宋体" w:eastAsia="宋体" w:cs="宋体"/>
                <w:spacing w:val="-1"/>
                <w:sz w:val="21"/>
                <w:szCs w:val="21"/>
                <w:highlight w:val="none"/>
              </w:rPr>
              <w:t>、技术部分、商务</w:t>
            </w:r>
            <w:r>
              <w:rPr>
                <w:rFonts w:hint="eastAsia" w:ascii="宋体" w:hAnsi="宋体" w:eastAsia="宋体" w:cs="宋体"/>
                <w:spacing w:val="-6"/>
                <w:sz w:val="21"/>
                <w:szCs w:val="21"/>
                <w:highlight w:val="none"/>
              </w:rPr>
              <w:t>部分3项评分因素的汇总得分。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6" w:hRule="atLeast"/>
          <w:jc w:val="center"/>
        </w:trPr>
        <w:tc>
          <w:tcPr>
            <w:tcW w:w="2114"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p>
        </w:tc>
        <w:tc>
          <w:tcPr>
            <w:tcW w:w="839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right="96" w:firstLine="392"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pacing w:val="-7"/>
                <w:sz w:val="21"/>
                <w:szCs w:val="21"/>
                <w:highlight w:val="none"/>
                <w:lang w:val="en-US" w:eastAsia="zh-CN"/>
              </w:rPr>
              <w:t>投标报价</w:t>
            </w:r>
            <w:r>
              <w:rPr>
                <w:rFonts w:hint="eastAsia" w:ascii="宋体" w:hAnsi="宋体" w:eastAsia="宋体" w:cs="宋体"/>
                <w:spacing w:val="-7"/>
                <w:sz w:val="21"/>
                <w:szCs w:val="21"/>
                <w:highlight w:val="none"/>
              </w:rPr>
              <w:t>：</w:t>
            </w:r>
            <w:r>
              <w:rPr>
                <w:rFonts w:hint="eastAsia" w:ascii="宋体" w:hAnsi="宋体" w:cs="宋体"/>
                <w:spacing w:val="-7"/>
                <w:sz w:val="21"/>
                <w:szCs w:val="21"/>
                <w:highlight w:val="none"/>
                <w:lang w:val="en-US" w:eastAsia="zh-CN"/>
              </w:rPr>
              <w:t>3</w:t>
            </w:r>
            <w:r>
              <w:rPr>
                <w:rFonts w:hint="eastAsia" w:ascii="宋体" w:hAnsi="宋体" w:eastAsia="宋体" w:cs="宋体"/>
                <w:spacing w:val="-7"/>
                <w:sz w:val="21"/>
                <w:szCs w:val="21"/>
                <w:highlight w:val="none"/>
                <w:lang w:val="en-US" w:eastAsia="zh-CN"/>
              </w:rPr>
              <w:t>0</w:t>
            </w:r>
            <w:r>
              <w:rPr>
                <w:rFonts w:hint="eastAsia" w:ascii="宋体" w:hAnsi="宋体" w:eastAsia="宋体" w:cs="宋体"/>
                <w:spacing w:val="-7"/>
                <w:sz w:val="21"/>
                <w:szCs w:val="21"/>
                <w:highlight w:val="none"/>
              </w:rPr>
              <w:t>分；商务</w:t>
            </w:r>
            <w:r>
              <w:rPr>
                <w:rFonts w:hint="eastAsia" w:ascii="宋体" w:hAnsi="宋体" w:eastAsia="宋体" w:cs="宋体"/>
                <w:spacing w:val="-7"/>
                <w:sz w:val="21"/>
                <w:szCs w:val="21"/>
                <w:highlight w:val="none"/>
                <w:lang w:val="en-US" w:eastAsia="zh-CN"/>
              </w:rPr>
              <w:t>部分</w:t>
            </w:r>
            <w:r>
              <w:rPr>
                <w:rFonts w:hint="eastAsia" w:ascii="宋体" w:hAnsi="宋体" w:cs="宋体"/>
                <w:spacing w:val="-7"/>
                <w:sz w:val="21"/>
                <w:szCs w:val="21"/>
                <w:highlight w:val="none"/>
                <w:lang w:val="en-US" w:eastAsia="zh-CN"/>
              </w:rPr>
              <w:t>20</w:t>
            </w:r>
            <w:r>
              <w:rPr>
                <w:rFonts w:hint="eastAsia" w:ascii="宋体" w:hAnsi="宋体" w:eastAsia="宋体" w:cs="宋体"/>
                <w:spacing w:val="-7"/>
                <w:sz w:val="21"/>
                <w:szCs w:val="21"/>
                <w:highlight w:val="none"/>
                <w:lang w:val="en-US" w:eastAsia="zh-CN"/>
              </w:rPr>
              <w:t>分</w:t>
            </w:r>
            <w:r>
              <w:rPr>
                <w:rFonts w:hint="eastAsia" w:ascii="宋体" w:hAnsi="宋体" w:eastAsia="宋体" w:cs="宋体"/>
                <w:spacing w:val="-7"/>
                <w:sz w:val="21"/>
                <w:szCs w:val="21"/>
                <w:highlight w:val="none"/>
                <w:lang w:eastAsia="zh-CN"/>
              </w:rPr>
              <w:t>；</w:t>
            </w:r>
            <w:r>
              <w:rPr>
                <w:rFonts w:hint="eastAsia" w:ascii="宋体" w:hAnsi="宋体" w:eastAsia="宋体" w:cs="宋体"/>
                <w:spacing w:val="-7"/>
                <w:sz w:val="21"/>
                <w:szCs w:val="21"/>
                <w:highlight w:val="none"/>
              </w:rPr>
              <w:t>技术部分：</w:t>
            </w:r>
            <w:r>
              <w:rPr>
                <w:rFonts w:hint="eastAsia" w:ascii="宋体" w:hAnsi="宋体" w:cs="宋体"/>
                <w:spacing w:val="-7"/>
                <w:sz w:val="21"/>
                <w:szCs w:val="21"/>
                <w:highlight w:val="none"/>
                <w:lang w:val="en-US" w:eastAsia="zh-CN"/>
              </w:rPr>
              <w:t>50</w:t>
            </w:r>
            <w:r>
              <w:rPr>
                <w:rFonts w:hint="eastAsia" w:ascii="宋体" w:hAnsi="宋体" w:eastAsia="宋体" w:cs="宋体"/>
                <w:spacing w:val="-7"/>
                <w:sz w:val="21"/>
                <w:szCs w:val="21"/>
                <w:highlight w:val="none"/>
              </w:rPr>
              <w:t>分</w:t>
            </w:r>
            <w:r>
              <w:rPr>
                <w:rFonts w:hint="eastAsia" w:ascii="宋体" w:hAnsi="宋体" w:eastAsia="宋体" w:cs="宋体"/>
                <w:spacing w:val="-7"/>
                <w:sz w:val="21"/>
                <w:szCs w:val="21"/>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98" w:hRule="atLeast"/>
          <w:jc w:val="center"/>
        </w:trPr>
        <w:tc>
          <w:tcPr>
            <w:tcW w:w="2114" w:type="dxa"/>
            <w:gridSpan w:val="2"/>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lang w:val="en-US" w:eastAsia="zh-CN"/>
              </w:rPr>
              <w:t>投标报价</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rPr>
              <w:t>（</w:t>
            </w:r>
            <w:r>
              <w:rPr>
                <w:rFonts w:hint="eastAsia" w:ascii="宋体" w:hAnsi="宋体" w:cs="宋体"/>
                <w:b/>
                <w:bCs/>
                <w:spacing w:val="-3"/>
                <w:sz w:val="21"/>
                <w:szCs w:val="21"/>
                <w:highlight w:val="none"/>
                <w:lang w:val="en-US" w:eastAsia="zh-CN"/>
              </w:rPr>
              <w:t>3</w:t>
            </w:r>
            <w:r>
              <w:rPr>
                <w:rFonts w:hint="eastAsia" w:ascii="宋体" w:hAnsi="宋体" w:eastAsia="宋体" w:cs="宋体"/>
                <w:b/>
                <w:bCs/>
                <w:spacing w:val="-3"/>
                <w:sz w:val="21"/>
                <w:szCs w:val="21"/>
                <w:highlight w:val="none"/>
                <w:lang w:val="en-US" w:eastAsia="zh-CN"/>
              </w:rPr>
              <w:t>0</w:t>
            </w:r>
            <w:r>
              <w:rPr>
                <w:rFonts w:hint="eastAsia" w:ascii="宋体" w:hAnsi="宋体" w:eastAsia="宋体" w:cs="宋体"/>
                <w:b/>
                <w:bCs/>
                <w:spacing w:val="-3"/>
                <w:sz w:val="21"/>
                <w:szCs w:val="21"/>
                <w:highlight w:val="none"/>
              </w:rPr>
              <w:t>分）</w:t>
            </w:r>
          </w:p>
        </w:tc>
        <w:tc>
          <w:tcPr>
            <w:tcW w:w="8393" w:type="dxa"/>
            <w:noWrap w:val="0"/>
            <w:vAlign w:val="center"/>
          </w:tcPr>
          <w:p>
            <w:pPr>
              <w:keepNext w:val="0"/>
              <w:keepLines w:val="0"/>
              <w:pageBreakBefore w:val="0"/>
              <w:widowControl/>
              <w:numPr>
                <w:ilvl w:val="0"/>
                <w:numId w:val="5"/>
              </w:numPr>
              <w:kinsoku/>
              <w:wordWrap/>
              <w:overflowPunct/>
              <w:topLinePunct w:val="0"/>
              <w:autoSpaceDE/>
              <w:autoSpaceDN/>
              <w:bidi w:val="0"/>
              <w:adjustRightInd/>
              <w:snapToGrid/>
              <w:spacing w:line="440" w:lineRule="exact"/>
              <w:ind w:right="209"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采用低价优先法计算，即满足采购文件要求且价格最低的投标报价为投标基准价，其价格分为满分</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0分。其他投标人的价格分统一按照下列公式计算：投标报价得分=(投标基准价／投标报价)×</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0（小数点保留两位）</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209" w:rightChars="0"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2.本项目预估金额为</w:t>
            </w:r>
            <w:r>
              <w:rPr>
                <w:rFonts w:hint="eastAsia" w:ascii="宋体" w:hAnsi="宋体" w:cs="宋体"/>
                <w:b/>
                <w:bCs/>
                <w:sz w:val="21"/>
                <w:szCs w:val="21"/>
                <w:highlight w:val="none"/>
                <w:lang w:val="en-US" w:eastAsia="zh-CN"/>
              </w:rPr>
              <w:t xml:space="preserve"> 30</w:t>
            </w:r>
            <w:r>
              <w:rPr>
                <w:rFonts w:hint="eastAsia" w:ascii="宋体" w:hAnsi="宋体" w:eastAsia="宋体" w:cs="宋体"/>
                <w:b/>
                <w:bCs/>
                <w:sz w:val="21"/>
                <w:szCs w:val="21"/>
                <w:highlight w:val="none"/>
              </w:rPr>
              <w:t>万元（含税），</w:t>
            </w:r>
            <w:r>
              <w:rPr>
                <w:rFonts w:hint="eastAsia" w:ascii="宋体" w:hAnsi="宋体" w:cs="宋体"/>
                <w:b/>
                <w:bCs/>
                <w:sz w:val="21"/>
                <w:szCs w:val="21"/>
                <w:highlight w:val="none"/>
                <w:lang w:eastAsia="zh-CN"/>
              </w:rPr>
              <w:t>投标报价超出项目预算金额或超出投标单价限价的，按无效标处理。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38" w:hRule="atLeast"/>
          <w:jc w:val="center"/>
        </w:trPr>
        <w:tc>
          <w:tcPr>
            <w:tcW w:w="1056" w:type="dxa"/>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lang w:val="en-US" w:eastAsia="zh-CN"/>
              </w:rPr>
              <w:t>商务部分</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lang w:val="en-US" w:eastAsia="zh-CN"/>
              </w:rPr>
              <w:t>(</w:t>
            </w:r>
            <w:r>
              <w:rPr>
                <w:rFonts w:hint="eastAsia" w:ascii="宋体" w:hAnsi="宋体" w:cs="宋体"/>
                <w:b/>
                <w:bCs/>
                <w:spacing w:val="-3"/>
                <w:sz w:val="21"/>
                <w:szCs w:val="21"/>
                <w:highlight w:val="none"/>
                <w:lang w:val="en-US" w:eastAsia="zh-CN"/>
              </w:rPr>
              <w:t>20</w:t>
            </w:r>
            <w:r>
              <w:rPr>
                <w:rFonts w:hint="eastAsia" w:ascii="宋体" w:hAnsi="宋体" w:eastAsia="宋体" w:cs="宋体"/>
                <w:b/>
                <w:bCs/>
                <w:spacing w:val="-3"/>
                <w:sz w:val="21"/>
                <w:szCs w:val="21"/>
                <w:highlight w:val="none"/>
                <w:lang w:val="en-US" w:eastAsia="zh-CN"/>
              </w:rPr>
              <w:t>分）</w:t>
            </w:r>
          </w:p>
        </w:tc>
        <w:tc>
          <w:tcPr>
            <w:tcW w:w="1058" w:type="dxa"/>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lang w:val="en-US" w:eastAsia="zh-CN"/>
              </w:rPr>
              <w:t>服务业绩</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lang w:val="en-US" w:eastAsia="zh-CN"/>
              </w:rPr>
              <w:t>(</w:t>
            </w:r>
            <w:r>
              <w:rPr>
                <w:rFonts w:hint="eastAsia" w:ascii="宋体" w:hAnsi="宋体" w:cs="宋体"/>
                <w:b/>
                <w:bCs/>
                <w:spacing w:val="-3"/>
                <w:sz w:val="21"/>
                <w:szCs w:val="21"/>
                <w:highlight w:val="none"/>
                <w:lang w:val="en-US" w:eastAsia="zh-CN"/>
              </w:rPr>
              <w:t>20</w:t>
            </w:r>
            <w:r>
              <w:rPr>
                <w:rFonts w:hint="eastAsia" w:ascii="宋体" w:hAnsi="宋体" w:eastAsia="宋体" w:cs="宋体"/>
                <w:b/>
                <w:bCs/>
                <w:spacing w:val="-3"/>
                <w:sz w:val="21"/>
                <w:szCs w:val="21"/>
                <w:highlight w:val="none"/>
                <w:lang w:val="en-US" w:eastAsia="zh-CN"/>
              </w:rPr>
              <w:t>分）</w:t>
            </w:r>
          </w:p>
        </w:tc>
        <w:tc>
          <w:tcPr>
            <w:tcW w:w="8393" w:type="dxa"/>
            <w:noWrap w:val="0"/>
            <w:vAlign w:val="center"/>
          </w:tcPr>
          <w:p>
            <w:pPr>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提供202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年1月1日</w:t>
            </w:r>
            <w:r>
              <w:rPr>
                <w:rFonts w:hint="eastAsia" w:ascii="宋体" w:hAnsi="宋体" w:cs="宋体"/>
                <w:sz w:val="21"/>
                <w:szCs w:val="21"/>
                <w:highlight w:val="none"/>
                <w:lang w:val="en-US" w:eastAsia="zh-CN"/>
              </w:rPr>
              <w:t>至本次公告发布日（不包含当日）</w:t>
            </w:r>
            <w:r>
              <w:rPr>
                <w:rFonts w:hint="eastAsia" w:ascii="宋体" w:hAnsi="宋体" w:eastAsia="宋体" w:cs="宋体"/>
                <w:sz w:val="21"/>
                <w:szCs w:val="21"/>
                <w:highlight w:val="none"/>
                <w:lang w:val="en-US" w:eastAsia="zh-CN"/>
              </w:rPr>
              <w:t>的</w:t>
            </w:r>
            <w:r>
              <w:rPr>
                <w:rFonts w:hint="eastAsia" w:ascii="宋体" w:hAnsi="宋体" w:cs="宋体"/>
                <w:sz w:val="21"/>
                <w:szCs w:val="21"/>
                <w:highlight w:val="none"/>
                <w:lang w:val="en-US" w:eastAsia="zh-CN"/>
              </w:rPr>
              <w:t>与标的内容相同</w:t>
            </w:r>
            <w:r>
              <w:rPr>
                <w:rFonts w:hint="eastAsia" w:ascii="宋体" w:hAnsi="宋体" w:eastAsia="宋体" w:cs="宋体"/>
                <w:sz w:val="21"/>
                <w:szCs w:val="21"/>
                <w:highlight w:val="none"/>
                <w:lang w:val="en-US" w:eastAsia="zh-CN"/>
              </w:rPr>
              <w:t>服务业绩</w:t>
            </w:r>
            <w:r>
              <w:rPr>
                <w:rFonts w:hint="eastAsia" w:ascii="宋体" w:hAnsi="宋体" w:eastAsia="宋体" w:cs="宋体"/>
                <w:sz w:val="21"/>
                <w:szCs w:val="21"/>
                <w:highlight w:val="none"/>
              </w:rPr>
              <w:t>，每提供一</w:t>
            </w:r>
            <w:r>
              <w:rPr>
                <w:rFonts w:hint="eastAsia" w:ascii="宋体" w:hAnsi="宋体" w:eastAsia="宋体" w:cs="宋体"/>
                <w:sz w:val="21"/>
                <w:szCs w:val="21"/>
                <w:highlight w:val="none"/>
                <w:lang w:val="en-US" w:eastAsia="zh-CN"/>
              </w:rPr>
              <w:t>份</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分，最多得</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rPr>
              <w:t>分，不提供不得分。（提供合同复印件，时间以合同签订时间为准。）</w:t>
            </w:r>
          </w:p>
          <w:p>
            <w:pPr>
              <w:pStyle w:val="6"/>
              <w:pageBreakBefore w:val="0"/>
              <w:widowControl w:val="0"/>
              <w:numPr>
                <w:ilvl w:val="2"/>
                <w:numId w:val="0"/>
              </w:numPr>
              <w:kinsoku/>
              <w:wordWrap/>
              <w:overflowPunct/>
              <w:topLinePunct w:val="0"/>
              <w:autoSpaceDE/>
              <w:autoSpaceDN/>
              <w:bidi w:val="0"/>
              <w:adjustRightInd/>
              <w:snapToGrid/>
              <w:spacing w:before="0" w:after="0" w:line="440" w:lineRule="exact"/>
              <w:ind w:left="0" w:leftChars="0" w:firstLine="422" w:firstLineChars="200"/>
              <w:textAlignment w:val="auto"/>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注：</w:t>
            </w:r>
          </w:p>
          <w:p>
            <w:pPr>
              <w:pStyle w:val="6"/>
              <w:pageBreakBefore w:val="0"/>
              <w:widowControl w:val="0"/>
              <w:numPr>
                <w:ilvl w:val="2"/>
                <w:numId w:val="0"/>
              </w:numPr>
              <w:kinsoku/>
              <w:wordWrap/>
              <w:overflowPunct/>
              <w:topLinePunct w:val="0"/>
              <w:autoSpaceDE/>
              <w:autoSpaceDN/>
              <w:bidi w:val="0"/>
              <w:adjustRightInd/>
              <w:snapToGrid/>
              <w:spacing w:before="0" w:after="0" w:line="440" w:lineRule="exact"/>
              <w:ind w:left="0" w:leftChars="0" w:firstLine="422" w:firstLineChars="200"/>
              <w:textAlignment w:val="auto"/>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1.</w:t>
            </w:r>
            <w:r>
              <w:rPr>
                <w:rFonts w:hint="eastAsia" w:ascii="宋体" w:hAnsi="宋体" w:cs="宋体"/>
                <w:b/>
                <w:i w:val="0"/>
                <w:color w:val="auto"/>
                <w:kern w:val="0"/>
                <w:sz w:val="21"/>
                <w:szCs w:val="21"/>
                <w:highlight w:val="none"/>
                <w:u w:val="none"/>
                <w:lang w:val="en-US" w:eastAsia="zh-CN" w:bidi="ar"/>
              </w:rPr>
              <w:t>须提供合同复印件（合同原件备查）及该合同项下对应的任一结算周期（须在上述时间范围内）发票复印件及发票对应国家税务总局全国增值税发票查验平台查验截图。</w:t>
            </w:r>
          </w:p>
          <w:p>
            <w:pPr>
              <w:pStyle w:val="6"/>
              <w:pageBreakBefore w:val="0"/>
              <w:widowControl w:val="0"/>
              <w:numPr>
                <w:ilvl w:val="2"/>
                <w:numId w:val="0"/>
              </w:numPr>
              <w:kinsoku/>
              <w:wordWrap/>
              <w:overflowPunct/>
              <w:topLinePunct w:val="0"/>
              <w:autoSpaceDE/>
              <w:autoSpaceDN/>
              <w:bidi w:val="0"/>
              <w:adjustRightInd/>
              <w:snapToGrid/>
              <w:spacing w:before="0" w:after="0" w:line="440" w:lineRule="exact"/>
              <w:ind w:left="0" w:lef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i w:val="0"/>
                <w:color w:val="auto"/>
                <w:kern w:val="0"/>
                <w:sz w:val="21"/>
                <w:szCs w:val="21"/>
                <w:highlight w:val="none"/>
                <w:u w:val="none"/>
                <w:lang w:val="en-US" w:eastAsia="zh-CN" w:bidi="ar"/>
              </w:rPr>
              <w:t>2.同一合作单位（包括合同中的同一甲方，为同一单位不同分支机构提供服务的也算同一合作单位）同一项下的同类业绩，按一份计算，不重复计分。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98" w:hRule="atLeast"/>
          <w:jc w:val="center"/>
        </w:trPr>
        <w:tc>
          <w:tcPr>
            <w:tcW w:w="1056"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lang w:val="en-US" w:eastAsia="zh-CN"/>
              </w:rPr>
              <w:t>技术部分</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b/>
                <w:bCs/>
                <w:spacing w:val="-3"/>
                <w:sz w:val="21"/>
                <w:szCs w:val="21"/>
                <w:highlight w:val="none"/>
                <w:lang w:val="en-US" w:eastAsia="zh-CN"/>
              </w:rPr>
              <w:t>（</w:t>
            </w:r>
            <w:r>
              <w:rPr>
                <w:rFonts w:hint="eastAsia" w:ascii="宋体" w:hAnsi="宋体" w:cs="宋体"/>
                <w:b/>
                <w:bCs/>
                <w:spacing w:val="-3"/>
                <w:sz w:val="21"/>
                <w:szCs w:val="21"/>
                <w:highlight w:val="none"/>
                <w:lang w:val="en-US" w:eastAsia="zh-CN"/>
              </w:rPr>
              <w:t>50</w:t>
            </w:r>
            <w:r>
              <w:rPr>
                <w:rFonts w:hint="eastAsia" w:ascii="宋体" w:hAnsi="宋体" w:eastAsia="宋体" w:cs="宋体"/>
                <w:b/>
                <w:bCs/>
                <w:spacing w:val="-3"/>
                <w:sz w:val="21"/>
                <w:szCs w:val="21"/>
                <w:highlight w:val="none"/>
                <w:lang w:val="en-US" w:eastAsia="zh-CN"/>
              </w:rPr>
              <w:t>分）</w:t>
            </w:r>
          </w:p>
        </w:tc>
        <w:tc>
          <w:tcPr>
            <w:tcW w:w="1058" w:type="dxa"/>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cs="宋体"/>
                <w:b/>
                <w:bCs/>
                <w:spacing w:val="-3"/>
                <w:sz w:val="21"/>
                <w:szCs w:val="21"/>
                <w:highlight w:val="none"/>
                <w:lang w:val="en-US" w:eastAsia="zh-CN"/>
              </w:rPr>
            </w:pPr>
            <w:r>
              <w:rPr>
                <w:rFonts w:hint="eastAsia" w:ascii="宋体" w:hAnsi="宋体" w:cs="宋体"/>
                <w:b/>
                <w:bCs/>
                <w:spacing w:val="-3"/>
                <w:sz w:val="21"/>
                <w:szCs w:val="21"/>
                <w:highlight w:val="none"/>
                <w:lang w:val="en-US" w:eastAsia="zh-CN"/>
              </w:rPr>
              <w:t>生产能力</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kern w:val="2"/>
                <w:sz w:val="21"/>
                <w:szCs w:val="21"/>
                <w:highlight w:val="none"/>
                <w:lang w:val="en-US" w:eastAsia="zh-CN" w:bidi="ar-SA"/>
              </w:rPr>
            </w:pPr>
            <w:r>
              <w:rPr>
                <w:rFonts w:hint="eastAsia" w:ascii="宋体" w:hAnsi="宋体" w:eastAsia="宋体" w:cs="宋体"/>
                <w:b/>
                <w:bCs/>
                <w:spacing w:val="-3"/>
                <w:sz w:val="21"/>
                <w:szCs w:val="21"/>
                <w:highlight w:val="none"/>
                <w:lang w:val="en-US" w:eastAsia="zh-CN"/>
              </w:rPr>
              <w:t>(</w:t>
            </w:r>
            <w:r>
              <w:rPr>
                <w:rFonts w:hint="eastAsia" w:ascii="宋体" w:hAnsi="宋体" w:cs="宋体"/>
                <w:b/>
                <w:bCs/>
                <w:spacing w:val="-3"/>
                <w:sz w:val="21"/>
                <w:szCs w:val="21"/>
                <w:highlight w:val="none"/>
                <w:lang w:val="en-US" w:eastAsia="zh-CN"/>
              </w:rPr>
              <w:t>8</w:t>
            </w:r>
            <w:r>
              <w:rPr>
                <w:rFonts w:hint="eastAsia" w:ascii="宋体" w:hAnsi="宋体" w:eastAsia="宋体" w:cs="宋体"/>
                <w:b/>
                <w:bCs/>
                <w:spacing w:val="-3"/>
                <w:sz w:val="21"/>
                <w:szCs w:val="21"/>
                <w:highlight w:val="none"/>
                <w:lang w:val="en-US" w:eastAsia="zh-CN"/>
              </w:rPr>
              <w:t>分）</w:t>
            </w:r>
          </w:p>
        </w:tc>
        <w:tc>
          <w:tcPr>
            <w:tcW w:w="8393" w:type="dxa"/>
            <w:noWrap w:val="0"/>
            <w:vAlign w:val="center"/>
          </w:tcPr>
          <w:p>
            <w:pPr>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val="en-US" w:eastAsia="zh-CN" w:bidi="ar"/>
              </w:rPr>
              <w:t>对</w:t>
            </w:r>
            <w:r>
              <w:rPr>
                <w:rFonts w:hint="eastAsia" w:ascii="宋体" w:hAnsi="宋体" w:cs="宋体"/>
                <w:color w:val="auto"/>
                <w:sz w:val="21"/>
                <w:szCs w:val="21"/>
                <w:highlight w:val="none"/>
                <w:lang w:bidi="ar"/>
              </w:rPr>
              <w:t>投标人具有</w:t>
            </w:r>
            <w:r>
              <w:rPr>
                <w:rFonts w:hint="eastAsia" w:ascii="宋体" w:hAnsi="宋体" w:cs="宋体"/>
                <w:color w:val="auto"/>
                <w:sz w:val="21"/>
                <w:szCs w:val="21"/>
                <w:highlight w:val="none"/>
                <w:lang w:val="en-US" w:eastAsia="zh-CN" w:bidi="ar"/>
              </w:rPr>
              <w:t>所投产品</w:t>
            </w:r>
            <w:r>
              <w:rPr>
                <w:rFonts w:hint="eastAsia" w:ascii="宋体" w:hAnsi="宋体" w:cs="宋体"/>
                <w:color w:val="auto"/>
                <w:sz w:val="21"/>
                <w:szCs w:val="21"/>
                <w:highlight w:val="none"/>
                <w:lang w:bidi="ar"/>
              </w:rPr>
              <w:t>生产工艺类型设备</w:t>
            </w:r>
            <w:r>
              <w:rPr>
                <w:rFonts w:hint="eastAsia" w:ascii="宋体" w:hAnsi="宋体" w:cs="宋体"/>
                <w:color w:val="auto"/>
                <w:sz w:val="21"/>
                <w:szCs w:val="21"/>
                <w:highlight w:val="none"/>
                <w:lang w:val="en-US" w:eastAsia="zh-CN" w:bidi="ar"/>
              </w:rPr>
              <w:t>进行综合评审</w:t>
            </w:r>
            <w:r>
              <w:rPr>
                <w:rFonts w:hint="eastAsia" w:ascii="宋体" w:hAnsi="宋体" w:cs="宋体"/>
                <w:color w:val="auto"/>
                <w:sz w:val="21"/>
                <w:szCs w:val="21"/>
                <w:highlight w:val="none"/>
                <w:lang w:bidi="ar"/>
              </w:rPr>
              <w:t>：</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设备齐全、安全性强、先进性强</w:t>
            </w:r>
            <w:r>
              <w:rPr>
                <w:rFonts w:hint="eastAsia" w:ascii="宋体" w:hAnsi="宋体" w:eastAsia="宋体" w:cs="宋体"/>
                <w:sz w:val="21"/>
                <w:szCs w:val="21"/>
                <w:highlight w:val="none"/>
              </w:rPr>
              <w:t>的得</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设备齐全、安全性一般、先进性</w:t>
            </w:r>
            <w:r>
              <w:rPr>
                <w:rFonts w:hint="eastAsia" w:ascii="宋体" w:hAnsi="宋体" w:eastAsia="宋体" w:cs="宋体"/>
                <w:sz w:val="21"/>
                <w:szCs w:val="21"/>
                <w:highlight w:val="none"/>
                <w:lang w:val="en-US" w:eastAsia="zh-CN"/>
              </w:rPr>
              <w:t>一般</w:t>
            </w:r>
            <w:r>
              <w:rPr>
                <w:rFonts w:hint="eastAsia" w:ascii="宋体" w:hAnsi="宋体" w:eastAsia="宋体" w:cs="宋体"/>
                <w:sz w:val="21"/>
                <w:szCs w:val="21"/>
                <w:highlight w:val="none"/>
              </w:rPr>
              <w:t>的得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设备可完成生产需要</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安全性和先进性</w:t>
            </w:r>
            <w:r>
              <w:rPr>
                <w:rFonts w:hint="eastAsia" w:ascii="宋体" w:hAnsi="宋体" w:eastAsia="宋体" w:cs="宋体"/>
                <w:sz w:val="21"/>
                <w:szCs w:val="21"/>
                <w:highlight w:val="none"/>
                <w:lang w:val="en-US" w:eastAsia="zh-CN"/>
              </w:rPr>
              <w:t>差</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p>
          <w:p>
            <w:pPr>
              <w:ind w:firstLine="420" w:firstLineChars="200"/>
              <w:rPr>
                <w:rFonts w:hint="eastAsia" w:ascii="宋体" w:hAnsi="宋体" w:cs="宋体"/>
                <w:color w:val="auto"/>
                <w:sz w:val="21"/>
                <w:szCs w:val="21"/>
                <w:highlight w:val="none"/>
                <w:lang w:bidi="ar"/>
              </w:rPr>
            </w:pPr>
            <w:r>
              <w:rPr>
                <w:rFonts w:hint="eastAsia" w:ascii="宋体" w:hAnsi="宋体" w:eastAsia="宋体" w:cs="宋体"/>
                <w:sz w:val="21"/>
                <w:szCs w:val="21"/>
                <w:highlight w:val="none"/>
              </w:rPr>
              <w:t>未提供不得分。</w:t>
            </w:r>
          </w:p>
          <w:p>
            <w:pPr>
              <w:rPr>
                <w:rFonts w:hint="eastAsia" w:ascii="宋体" w:hAnsi="宋体" w:eastAsia="宋体" w:cs="宋体"/>
                <w:kern w:val="2"/>
                <w:sz w:val="21"/>
                <w:szCs w:val="21"/>
                <w:highlight w:val="none"/>
                <w:lang w:val="en-US" w:eastAsia="zh-CN" w:bidi="ar-SA"/>
              </w:rPr>
            </w:pPr>
            <w:r>
              <w:rPr>
                <w:rFonts w:hint="eastAsia" w:ascii="宋体" w:hAnsi="宋体" w:cs="宋体"/>
                <w:color w:val="auto"/>
                <w:sz w:val="21"/>
                <w:szCs w:val="21"/>
                <w:highlight w:val="none"/>
                <w:lang w:bidi="ar"/>
              </w:rPr>
              <w:t>（提供设备发票或付款凭证</w:t>
            </w:r>
            <w:r>
              <w:rPr>
                <w:rFonts w:hint="eastAsia" w:ascii="宋体" w:hAnsi="宋体" w:cs="宋体"/>
                <w:color w:val="auto"/>
                <w:sz w:val="21"/>
                <w:szCs w:val="21"/>
                <w:highlight w:val="none"/>
                <w:lang w:val="en-US" w:eastAsia="zh-CN" w:bidi="ar"/>
              </w:rPr>
              <w:t>或生产车间图片</w:t>
            </w:r>
            <w:r>
              <w:rPr>
                <w:rFonts w:hint="eastAsia" w:ascii="宋体" w:hAnsi="宋体" w:cs="宋体"/>
                <w:color w:val="auto"/>
                <w:sz w:val="21"/>
                <w:szCs w:val="21"/>
                <w:highlight w:val="none"/>
                <w:lang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6" w:hRule="atLeast"/>
          <w:jc w:val="center"/>
        </w:trPr>
        <w:tc>
          <w:tcPr>
            <w:tcW w:w="10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eastAsia="zh-CN"/>
              </w:rPr>
            </w:pPr>
          </w:p>
        </w:tc>
        <w:tc>
          <w:tcPr>
            <w:tcW w:w="1058" w:type="dxa"/>
            <w:tcBorders>
              <w:top w:val="nil"/>
            </w:tcBorders>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default" w:ascii="宋体" w:hAnsi="宋体" w:cs="宋体"/>
                <w:b/>
                <w:bCs/>
                <w:spacing w:val="-3"/>
                <w:sz w:val="21"/>
                <w:szCs w:val="21"/>
                <w:highlight w:val="none"/>
                <w:lang w:val="en-US" w:eastAsia="zh-CN"/>
              </w:rPr>
            </w:pPr>
            <w:r>
              <w:rPr>
                <w:rFonts w:hint="eastAsia" w:ascii="宋体" w:hAnsi="宋体" w:cs="宋体"/>
                <w:b/>
                <w:bCs/>
                <w:spacing w:val="-3"/>
                <w:sz w:val="21"/>
                <w:szCs w:val="21"/>
                <w:highlight w:val="none"/>
                <w:lang w:val="en-US" w:eastAsia="zh-CN"/>
              </w:rPr>
              <w:t>管理制度与服务程序</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kern w:val="2"/>
                <w:sz w:val="21"/>
                <w:szCs w:val="21"/>
                <w:highlight w:val="none"/>
                <w:lang w:val="en-US" w:eastAsia="zh-CN" w:bidi="ar-SA"/>
              </w:rPr>
            </w:pPr>
            <w:r>
              <w:rPr>
                <w:rFonts w:hint="eastAsia" w:ascii="宋体" w:hAnsi="宋体" w:eastAsia="宋体" w:cs="宋体"/>
                <w:b/>
                <w:bCs/>
                <w:spacing w:val="-3"/>
                <w:sz w:val="21"/>
                <w:szCs w:val="21"/>
                <w:highlight w:val="none"/>
                <w:lang w:eastAsia="zh-CN"/>
              </w:rPr>
              <w:t>（</w:t>
            </w:r>
            <w:r>
              <w:rPr>
                <w:rFonts w:hint="eastAsia" w:ascii="宋体" w:hAnsi="宋体" w:cs="宋体"/>
                <w:b/>
                <w:bCs/>
                <w:spacing w:val="-3"/>
                <w:sz w:val="21"/>
                <w:szCs w:val="21"/>
                <w:highlight w:val="none"/>
                <w:lang w:val="en-US" w:eastAsia="zh-CN"/>
              </w:rPr>
              <w:t>8</w:t>
            </w:r>
            <w:r>
              <w:rPr>
                <w:rFonts w:hint="eastAsia" w:ascii="宋体" w:hAnsi="宋体" w:eastAsia="宋体" w:cs="宋体"/>
                <w:b/>
                <w:bCs/>
                <w:spacing w:val="-3"/>
                <w:sz w:val="21"/>
                <w:szCs w:val="21"/>
                <w:highlight w:val="none"/>
                <w:lang w:val="en-US" w:eastAsia="zh-CN"/>
              </w:rPr>
              <w:t>分）</w:t>
            </w:r>
          </w:p>
        </w:tc>
        <w:tc>
          <w:tcPr>
            <w:tcW w:w="839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cs="宋体"/>
                <w:color w:val="auto"/>
                <w:sz w:val="21"/>
                <w:szCs w:val="21"/>
                <w:highlight w:val="none"/>
                <w:lang w:bidi="ar"/>
              </w:rPr>
              <w:t>投标人必须严格执行国家</w:t>
            </w:r>
            <w:r>
              <w:rPr>
                <w:rFonts w:hint="eastAsia" w:ascii="宋体" w:hAnsi="宋体" w:cs="宋体"/>
                <w:color w:val="auto"/>
                <w:sz w:val="21"/>
                <w:szCs w:val="21"/>
                <w:highlight w:val="none"/>
                <w:lang w:val="en-US" w:eastAsia="zh-CN" w:bidi="ar"/>
              </w:rPr>
              <w:t>相关</w:t>
            </w:r>
            <w:r>
              <w:rPr>
                <w:rFonts w:hint="eastAsia" w:ascii="宋体" w:hAnsi="宋体" w:cs="宋体"/>
                <w:color w:val="auto"/>
                <w:sz w:val="21"/>
                <w:szCs w:val="21"/>
                <w:highlight w:val="none"/>
                <w:lang w:bidi="ar"/>
              </w:rPr>
              <w:t>标准</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bidi="ar"/>
              </w:rPr>
              <w:t>规范</w:t>
            </w:r>
            <w:r>
              <w:rPr>
                <w:rFonts w:hint="eastAsia" w:ascii="宋体" w:hAnsi="宋体" w:cs="宋体"/>
                <w:color w:val="auto"/>
                <w:sz w:val="21"/>
                <w:szCs w:val="21"/>
                <w:highlight w:val="none"/>
                <w:lang w:eastAsia="zh-CN" w:bidi="ar"/>
              </w:rPr>
              <w:t>：</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提供的制度和程序完整合理符合规范，且可行性强的得</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提供的制度和程序基本合理规范有一项缺陷、可行性一般的得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提供的制度和程序不完整，有多处不规范、可行性较差的得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未提供不得分。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8" w:hRule="atLeast"/>
          <w:jc w:val="center"/>
        </w:trPr>
        <w:tc>
          <w:tcPr>
            <w:tcW w:w="10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eastAsia="zh-CN"/>
              </w:rPr>
            </w:pPr>
          </w:p>
        </w:tc>
        <w:tc>
          <w:tcPr>
            <w:tcW w:w="1058" w:type="dxa"/>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rPr>
              <w:t>紧急预案</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rPr>
              <w:t>（</w:t>
            </w:r>
            <w:r>
              <w:rPr>
                <w:rFonts w:hint="eastAsia" w:ascii="宋体" w:hAnsi="宋体" w:cs="宋体"/>
                <w:b/>
                <w:bCs/>
                <w:spacing w:val="-3"/>
                <w:sz w:val="21"/>
                <w:szCs w:val="21"/>
                <w:highlight w:val="none"/>
                <w:lang w:val="en-US" w:eastAsia="zh-CN"/>
              </w:rPr>
              <w:t>8</w:t>
            </w:r>
            <w:r>
              <w:rPr>
                <w:rFonts w:hint="eastAsia" w:ascii="宋体" w:hAnsi="宋体" w:eastAsia="宋体" w:cs="宋体"/>
                <w:b/>
                <w:bCs/>
                <w:spacing w:val="-3"/>
                <w:sz w:val="21"/>
                <w:szCs w:val="21"/>
                <w:highlight w:val="none"/>
              </w:rPr>
              <w:t>分）</w:t>
            </w:r>
          </w:p>
        </w:tc>
        <w:tc>
          <w:tcPr>
            <w:tcW w:w="839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针对紧急调换货，供应商配货出错等问题采取的措施。</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方案完整合理、可行性强的得</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方案合理</w:t>
            </w:r>
            <w:r>
              <w:rPr>
                <w:rFonts w:hint="eastAsia" w:ascii="宋体" w:hAnsi="宋体" w:eastAsia="宋体" w:cs="宋体"/>
                <w:sz w:val="21"/>
                <w:szCs w:val="21"/>
                <w:highlight w:val="none"/>
                <w:lang w:val="en-US" w:eastAsia="zh-CN"/>
              </w:rPr>
              <w:t>有一处缺陷</w:t>
            </w:r>
            <w:r>
              <w:rPr>
                <w:rFonts w:hint="eastAsia" w:ascii="宋体" w:hAnsi="宋体" w:eastAsia="宋体" w:cs="宋体"/>
                <w:sz w:val="21"/>
                <w:szCs w:val="21"/>
                <w:highlight w:val="none"/>
              </w:rPr>
              <w:t>、可行性</w:t>
            </w:r>
            <w:r>
              <w:rPr>
                <w:rFonts w:hint="eastAsia" w:ascii="宋体" w:hAnsi="宋体" w:eastAsia="宋体" w:cs="宋体"/>
                <w:sz w:val="21"/>
                <w:szCs w:val="21"/>
                <w:highlight w:val="none"/>
                <w:lang w:val="en-US" w:eastAsia="zh-CN"/>
              </w:rPr>
              <w:t>一般</w:t>
            </w:r>
            <w:r>
              <w:rPr>
                <w:rFonts w:hint="eastAsia" w:ascii="宋体" w:hAnsi="宋体" w:eastAsia="宋体" w:cs="宋体"/>
                <w:sz w:val="21"/>
                <w:szCs w:val="21"/>
                <w:highlight w:val="none"/>
              </w:rPr>
              <w:t>的得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w:t>
            </w:r>
            <w:r>
              <w:rPr>
                <w:rFonts w:hint="eastAsia" w:ascii="宋体" w:hAnsi="宋体" w:eastAsia="宋体" w:cs="宋体"/>
                <w:sz w:val="21"/>
                <w:szCs w:val="21"/>
                <w:highlight w:val="none"/>
                <w:lang w:val="en-US" w:eastAsia="zh-CN"/>
              </w:rPr>
              <w:t>没有</w:t>
            </w:r>
            <w:r>
              <w:rPr>
                <w:rFonts w:hint="eastAsia" w:ascii="宋体" w:hAnsi="宋体" w:eastAsia="宋体" w:cs="宋体"/>
                <w:sz w:val="21"/>
                <w:szCs w:val="21"/>
                <w:highlight w:val="none"/>
              </w:rPr>
              <w:t>针对性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可行性差</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未提供不得分。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8" w:hRule="atLeast"/>
          <w:jc w:val="center"/>
        </w:trPr>
        <w:tc>
          <w:tcPr>
            <w:tcW w:w="10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eastAsia="zh-CN"/>
              </w:rPr>
            </w:pPr>
          </w:p>
        </w:tc>
        <w:tc>
          <w:tcPr>
            <w:tcW w:w="1058" w:type="dxa"/>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cs="宋体"/>
                <w:b/>
                <w:bCs/>
                <w:spacing w:val="-3"/>
                <w:sz w:val="21"/>
                <w:szCs w:val="21"/>
                <w:highlight w:val="none"/>
                <w:lang w:val="en-US" w:eastAsia="zh-CN"/>
              </w:rPr>
            </w:pPr>
            <w:r>
              <w:rPr>
                <w:rFonts w:hint="eastAsia" w:ascii="宋体" w:hAnsi="宋体" w:cs="宋体"/>
                <w:b/>
                <w:bCs/>
                <w:spacing w:val="-3"/>
                <w:sz w:val="21"/>
                <w:szCs w:val="21"/>
                <w:highlight w:val="none"/>
                <w:lang w:val="en-US" w:eastAsia="zh-CN"/>
              </w:rPr>
              <w:t>追溯能力</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kern w:val="2"/>
                <w:sz w:val="21"/>
                <w:szCs w:val="21"/>
                <w:highlight w:val="none"/>
                <w:lang w:val="en-US" w:eastAsia="zh-CN" w:bidi="ar-SA"/>
              </w:rPr>
            </w:pPr>
            <w:r>
              <w:rPr>
                <w:rFonts w:hint="eastAsia" w:ascii="宋体" w:hAnsi="宋体" w:eastAsia="宋体" w:cs="宋体"/>
                <w:b/>
                <w:bCs/>
                <w:spacing w:val="-3"/>
                <w:sz w:val="21"/>
                <w:szCs w:val="21"/>
                <w:highlight w:val="none"/>
              </w:rPr>
              <w:t>（</w:t>
            </w:r>
            <w:r>
              <w:rPr>
                <w:rFonts w:hint="eastAsia" w:ascii="宋体" w:hAnsi="宋体" w:cs="宋体"/>
                <w:b/>
                <w:bCs/>
                <w:spacing w:val="-3"/>
                <w:sz w:val="21"/>
                <w:szCs w:val="21"/>
                <w:highlight w:val="none"/>
                <w:lang w:val="en-US" w:eastAsia="zh-CN"/>
              </w:rPr>
              <w:t>8</w:t>
            </w:r>
            <w:r>
              <w:rPr>
                <w:rFonts w:hint="eastAsia" w:ascii="宋体" w:hAnsi="宋体" w:eastAsia="宋体" w:cs="宋体"/>
                <w:b/>
                <w:bCs/>
                <w:spacing w:val="-3"/>
                <w:sz w:val="21"/>
                <w:szCs w:val="21"/>
                <w:highlight w:val="none"/>
              </w:rPr>
              <w:t>分）</w:t>
            </w:r>
          </w:p>
        </w:tc>
        <w:tc>
          <w:tcPr>
            <w:tcW w:w="839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highlight w:val="none"/>
                <w:lang w:eastAsia="zh-CN" w:bidi="ar"/>
              </w:rPr>
            </w:pPr>
            <w:r>
              <w:rPr>
                <w:rFonts w:hint="eastAsia" w:ascii="宋体" w:hAnsi="宋体" w:cs="宋体"/>
                <w:color w:val="auto"/>
                <w:sz w:val="21"/>
                <w:szCs w:val="21"/>
                <w:highlight w:val="none"/>
                <w:lang w:bidi="ar"/>
              </w:rPr>
              <w:t>投标人必须严格执行国家</w:t>
            </w:r>
            <w:r>
              <w:rPr>
                <w:rFonts w:hint="eastAsia" w:ascii="宋体" w:hAnsi="宋体" w:cs="宋体"/>
                <w:color w:val="auto"/>
                <w:sz w:val="21"/>
                <w:szCs w:val="21"/>
                <w:highlight w:val="none"/>
                <w:lang w:val="en-US" w:eastAsia="zh-CN" w:bidi="ar"/>
              </w:rPr>
              <w:t>相关</w:t>
            </w:r>
            <w:r>
              <w:rPr>
                <w:rFonts w:hint="eastAsia" w:ascii="宋体" w:hAnsi="宋体" w:cs="宋体"/>
                <w:color w:val="auto"/>
                <w:sz w:val="21"/>
                <w:szCs w:val="21"/>
                <w:highlight w:val="none"/>
                <w:lang w:bidi="ar"/>
              </w:rPr>
              <w:t>标准</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bidi="ar"/>
              </w:rPr>
              <w:t>规范</w:t>
            </w:r>
            <w:r>
              <w:rPr>
                <w:rFonts w:hint="eastAsia" w:ascii="宋体" w:hAnsi="宋体" w:cs="宋体"/>
                <w:color w:val="auto"/>
                <w:sz w:val="21"/>
                <w:szCs w:val="21"/>
                <w:highlight w:val="none"/>
                <w:lang w:eastAsia="zh-CN" w:bidi="ar"/>
              </w:rPr>
              <w:t>：</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提供详细追溯说明，有溯源系统的，</w:t>
            </w:r>
            <w:r>
              <w:rPr>
                <w:rFonts w:hint="eastAsia" w:ascii="宋体" w:hAnsi="宋体" w:cs="宋体"/>
                <w:color w:val="auto"/>
                <w:sz w:val="21"/>
                <w:szCs w:val="21"/>
                <w:highlight w:val="none"/>
                <w:lang w:val="en-US" w:eastAsia="zh-CN" w:bidi="ar"/>
              </w:rPr>
              <w:t>且系统</w:t>
            </w:r>
            <w:r>
              <w:rPr>
                <w:rFonts w:hint="eastAsia" w:ascii="宋体" w:hAnsi="宋体" w:cs="宋体"/>
                <w:color w:val="auto"/>
                <w:sz w:val="21"/>
                <w:szCs w:val="21"/>
                <w:highlight w:val="none"/>
                <w:lang w:bidi="ar"/>
              </w:rPr>
              <w:t>能够可完整追溯的</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提供比较详细追溯说明，且系统能够大致环节都可追溯的得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没有溯源系统的，未提供的不得分。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8" w:hRule="atLeast"/>
          <w:jc w:val="center"/>
        </w:trPr>
        <w:tc>
          <w:tcPr>
            <w:tcW w:w="10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eastAsia="zh-CN"/>
              </w:rPr>
            </w:pPr>
          </w:p>
        </w:tc>
        <w:tc>
          <w:tcPr>
            <w:tcW w:w="1058" w:type="dxa"/>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lang w:val="en-US" w:eastAsia="zh-CN"/>
              </w:rPr>
              <w:t>供货速度</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lang w:val="en-US" w:eastAsia="zh-CN"/>
              </w:rPr>
              <w:t>（4分）</w:t>
            </w:r>
          </w:p>
        </w:tc>
        <w:tc>
          <w:tcPr>
            <w:tcW w:w="839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在满足</w:t>
            </w:r>
            <w:r>
              <w:rPr>
                <w:rFonts w:hint="eastAsia" w:ascii="宋体" w:hAnsi="宋体" w:cs="宋体"/>
                <w:sz w:val="21"/>
                <w:szCs w:val="21"/>
                <w:highlight w:val="none"/>
                <w:lang w:val="en-US" w:eastAsia="zh-CN"/>
              </w:rPr>
              <w:t>接招标人通知</w:t>
            </w:r>
            <w:r>
              <w:rPr>
                <w:rFonts w:hint="eastAsia" w:ascii="宋体" w:hAnsi="宋体" w:eastAsia="宋体" w:cs="宋体"/>
                <w:sz w:val="21"/>
                <w:szCs w:val="21"/>
                <w:highlight w:val="none"/>
                <w:lang w:val="en-US" w:eastAsia="zh-CN"/>
              </w:rPr>
              <w:t>一周内完成供货的基础上，根据投标人的供货速度进行</w:t>
            </w:r>
            <w:r>
              <w:rPr>
                <w:rFonts w:hint="eastAsia" w:ascii="宋体" w:hAnsi="宋体" w:cs="宋体"/>
                <w:sz w:val="21"/>
                <w:szCs w:val="21"/>
                <w:highlight w:val="none"/>
                <w:lang w:val="en-US" w:eastAsia="zh-CN"/>
              </w:rPr>
              <w:t>评审</w:t>
            </w:r>
            <w:r>
              <w:rPr>
                <w:rFonts w:hint="eastAsia" w:ascii="宋体" w:hAnsi="宋体" w:eastAsia="宋体" w:cs="宋体"/>
                <w:sz w:val="21"/>
                <w:szCs w:val="21"/>
                <w:highlight w:val="none"/>
                <w:lang w:val="en-US" w:eastAsia="zh-CN"/>
              </w:rPr>
              <w:t>，优秀得4分，良好得2分，一般得1分。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8" w:hRule="atLeast"/>
          <w:jc w:val="center"/>
        </w:trPr>
        <w:tc>
          <w:tcPr>
            <w:tcW w:w="10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eastAsia="zh-CN"/>
              </w:rPr>
            </w:pPr>
          </w:p>
        </w:tc>
        <w:tc>
          <w:tcPr>
            <w:tcW w:w="1058" w:type="dxa"/>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default" w:ascii="宋体" w:hAnsi="宋体" w:eastAsia="宋体" w:cs="宋体"/>
                <w:b/>
                <w:bCs/>
                <w:spacing w:val="-3"/>
                <w:sz w:val="21"/>
                <w:szCs w:val="21"/>
                <w:highlight w:val="none"/>
                <w:lang w:val="en-US" w:eastAsia="zh-CN"/>
              </w:rPr>
            </w:pPr>
            <w:r>
              <w:rPr>
                <w:rFonts w:hint="eastAsia" w:ascii="宋体" w:hAnsi="宋体" w:cs="宋体"/>
                <w:b/>
                <w:bCs/>
                <w:spacing w:val="-3"/>
                <w:sz w:val="21"/>
                <w:szCs w:val="21"/>
                <w:highlight w:val="none"/>
                <w:lang w:val="en-US" w:eastAsia="zh-CN"/>
              </w:rPr>
              <w:t>退换货速度</w:t>
            </w:r>
            <w:r>
              <w:rPr>
                <w:rFonts w:hint="eastAsia" w:ascii="宋体" w:hAnsi="宋体" w:eastAsia="宋体" w:cs="宋体"/>
                <w:b/>
                <w:bCs/>
                <w:spacing w:val="-3"/>
                <w:sz w:val="21"/>
                <w:szCs w:val="21"/>
                <w:highlight w:val="none"/>
                <w:lang w:val="en-US" w:eastAsia="zh-CN"/>
              </w:rPr>
              <w:t>（4分）</w:t>
            </w:r>
          </w:p>
        </w:tc>
        <w:tc>
          <w:tcPr>
            <w:tcW w:w="839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在满足</w:t>
            </w:r>
            <w:r>
              <w:rPr>
                <w:rFonts w:hint="eastAsia" w:ascii="宋体" w:hAnsi="宋体" w:cs="宋体"/>
                <w:sz w:val="21"/>
                <w:szCs w:val="21"/>
                <w:highlight w:val="none"/>
                <w:lang w:val="en-US" w:eastAsia="zh-CN"/>
              </w:rPr>
              <w:t>接招标人通知</w:t>
            </w:r>
            <w:r>
              <w:rPr>
                <w:rFonts w:hint="eastAsia" w:ascii="宋体" w:hAnsi="宋体" w:eastAsia="宋体" w:cs="宋体"/>
                <w:sz w:val="21"/>
                <w:szCs w:val="21"/>
                <w:highlight w:val="none"/>
              </w:rPr>
              <w:t>一周内</w:t>
            </w:r>
            <w:r>
              <w:rPr>
                <w:rFonts w:hint="eastAsia" w:ascii="宋体" w:hAnsi="宋体" w:eastAsia="宋体" w:cs="宋体"/>
                <w:sz w:val="21"/>
                <w:szCs w:val="21"/>
                <w:highlight w:val="none"/>
                <w:lang w:val="en-US" w:eastAsia="zh-CN"/>
              </w:rPr>
              <w:t>完成退换货的</w:t>
            </w:r>
            <w:r>
              <w:rPr>
                <w:rFonts w:hint="eastAsia" w:ascii="宋体" w:hAnsi="宋体" w:eastAsia="宋体" w:cs="宋体"/>
                <w:sz w:val="21"/>
                <w:szCs w:val="21"/>
                <w:highlight w:val="none"/>
              </w:rPr>
              <w:t>基础上，根据投标人的</w:t>
            </w:r>
            <w:r>
              <w:rPr>
                <w:rFonts w:hint="eastAsia" w:ascii="宋体" w:hAnsi="宋体" w:eastAsia="宋体" w:cs="宋体"/>
                <w:sz w:val="21"/>
                <w:szCs w:val="21"/>
                <w:highlight w:val="none"/>
                <w:lang w:val="en-US" w:eastAsia="zh-CN"/>
              </w:rPr>
              <w:t>退换货速度</w:t>
            </w:r>
            <w:r>
              <w:rPr>
                <w:rFonts w:hint="eastAsia" w:ascii="宋体" w:hAnsi="宋体" w:eastAsia="宋体" w:cs="宋体"/>
                <w:sz w:val="21"/>
                <w:szCs w:val="21"/>
                <w:highlight w:val="none"/>
              </w:rPr>
              <w:t>进行</w:t>
            </w:r>
            <w:r>
              <w:rPr>
                <w:rFonts w:hint="eastAsia" w:ascii="宋体" w:hAnsi="宋体" w:cs="宋体"/>
                <w:sz w:val="21"/>
                <w:szCs w:val="21"/>
                <w:highlight w:val="none"/>
                <w:lang w:val="en-US" w:eastAsia="zh-CN"/>
              </w:rPr>
              <w:t>评审</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优秀得4分，良好得2分，一般得1分。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10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eastAsia="zh-CN"/>
              </w:rPr>
            </w:pPr>
          </w:p>
        </w:tc>
        <w:tc>
          <w:tcPr>
            <w:tcW w:w="1058" w:type="dxa"/>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rPr>
              <w:t>仓储管理能力</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rPr>
              <w:t>（</w:t>
            </w:r>
            <w:r>
              <w:rPr>
                <w:rFonts w:hint="eastAsia" w:ascii="宋体" w:hAnsi="宋体" w:cs="宋体"/>
                <w:b/>
                <w:bCs/>
                <w:spacing w:val="-3"/>
                <w:sz w:val="21"/>
                <w:szCs w:val="21"/>
                <w:highlight w:val="none"/>
                <w:lang w:val="en-US" w:eastAsia="zh-CN"/>
              </w:rPr>
              <w:t>5</w:t>
            </w:r>
            <w:r>
              <w:rPr>
                <w:rFonts w:hint="eastAsia" w:ascii="宋体" w:hAnsi="宋体" w:eastAsia="宋体" w:cs="宋体"/>
                <w:b/>
                <w:bCs/>
                <w:spacing w:val="-3"/>
                <w:sz w:val="21"/>
                <w:szCs w:val="21"/>
                <w:highlight w:val="none"/>
              </w:rPr>
              <w:t>分）</w:t>
            </w:r>
          </w:p>
        </w:tc>
        <w:tc>
          <w:tcPr>
            <w:tcW w:w="839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1、具有</w:t>
            </w:r>
            <w:r>
              <w:rPr>
                <w:rFonts w:hint="eastAsia" w:ascii="宋体" w:hAnsi="宋体" w:eastAsia="宋体" w:cs="宋体"/>
                <w:sz w:val="21"/>
                <w:szCs w:val="21"/>
                <w:highlight w:val="none"/>
                <w:lang w:val="en-US" w:eastAsia="zh-CN"/>
              </w:rPr>
              <w:t>原辅料</w:t>
            </w:r>
            <w:r>
              <w:rPr>
                <w:rFonts w:hint="eastAsia" w:ascii="宋体" w:hAnsi="宋体" w:eastAsia="宋体" w:cs="宋体"/>
                <w:sz w:val="21"/>
                <w:szCs w:val="21"/>
                <w:highlight w:val="none"/>
              </w:rPr>
              <w:t>仓库</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分；（提供加盖公章的仓储平面图）</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2、具有原辅料仓储质量保证管理制度及规范，制度与记录最</w:t>
            </w:r>
            <w:r>
              <w:rPr>
                <w:rFonts w:hint="eastAsia" w:ascii="宋体" w:hAnsi="宋体" w:eastAsia="宋体" w:cs="宋体"/>
                <w:sz w:val="21"/>
                <w:szCs w:val="21"/>
                <w:highlight w:val="none"/>
                <w:lang w:val="en-US" w:eastAsia="zh-CN"/>
              </w:rPr>
              <w:t>完整</w:t>
            </w:r>
            <w:r>
              <w:rPr>
                <w:rFonts w:hint="eastAsia" w:ascii="宋体" w:hAnsi="宋体" w:eastAsia="宋体" w:cs="宋体"/>
                <w:sz w:val="21"/>
                <w:szCs w:val="21"/>
                <w:highlight w:val="none"/>
              </w:rPr>
              <w:t>完善的得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有</w:t>
            </w:r>
            <w:r>
              <w:rPr>
                <w:rFonts w:hint="eastAsia" w:ascii="宋体" w:hAnsi="宋体" w:eastAsia="宋体" w:cs="宋体"/>
                <w:sz w:val="21"/>
                <w:szCs w:val="21"/>
                <w:highlight w:val="none"/>
                <w:lang w:val="en-US" w:eastAsia="zh-CN"/>
              </w:rPr>
              <w:t>简单</w:t>
            </w:r>
            <w:r>
              <w:rPr>
                <w:rFonts w:hint="eastAsia" w:ascii="宋体" w:hAnsi="宋体" w:eastAsia="宋体" w:cs="宋体"/>
                <w:sz w:val="21"/>
                <w:szCs w:val="21"/>
                <w:highlight w:val="none"/>
              </w:rPr>
              <w:t>基本的制度与记录的得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分，无制度或无记录的均不得分。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（提供加盖公章的证明材料，未提供证明材料不得分。）；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5" w:hRule="atLeast"/>
          <w:jc w:val="center"/>
        </w:trPr>
        <w:tc>
          <w:tcPr>
            <w:tcW w:w="10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eastAsia="zh-CN"/>
              </w:rPr>
            </w:pPr>
          </w:p>
        </w:tc>
        <w:tc>
          <w:tcPr>
            <w:tcW w:w="1058" w:type="dxa"/>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rPr>
              <w:t>物流配送</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default"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rPr>
              <w:t>（</w:t>
            </w:r>
            <w:r>
              <w:rPr>
                <w:rFonts w:hint="eastAsia" w:ascii="宋体" w:hAnsi="宋体" w:cs="宋体"/>
                <w:b/>
                <w:bCs/>
                <w:spacing w:val="-3"/>
                <w:sz w:val="21"/>
                <w:szCs w:val="21"/>
                <w:highlight w:val="none"/>
                <w:lang w:val="en-US" w:eastAsia="zh-CN"/>
              </w:rPr>
              <w:t>2</w:t>
            </w:r>
            <w:r>
              <w:rPr>
                <w:rFonts w:hint="eastAsia" w:ascii="宋体" w:hAnsi="宋体" w:eastAsia="宋体" w:cs="宋体"/>
                <w:b/>
                <w:bCs/>
                <w:spacing w:val="-3"/>
                <w:sz w:val="21"/>
                <w:szCs w:val="21"/>
                <w:highlight w:val="none"/>
              </w:rPr>
              <w:t>分）</w:t>
            </w:r>
          </w:p>
        </w:tc>
        <w:tc>
          <w:tcPr>
            <w:tcW w:w="839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投标人自有配送车队</w:t>
            </w:r>
            <w:r>
              <w:rPr>
                <w:rFonts w:hint="eastAsia" w:ascii="宋体" w:hAnsi="宋体" w:eastAsia="宋体" w:cs="宋体"/>
                <w:sz w:val="21"/>
                <w:szCs w:val="21"/>
                <w:highlight w:val="none"/>
                <w:lang w:eastAsia="zh-CN"/>
              </w:rPr>
              <w:t>，有</w:t>
            </w:r>
            <w:r>
              <w:rPr>
                <w:rFonts w:hint="eastAsia" w:ascii="宋体" w:hAnsi="宋体" w:eastAsia="宋体" w:cs="宋体"/>
                <w:sz w:val="21"/>
                <w:szCs w:val="21"/>
                <w:highlight w:val="none"/>
              </w:rPr>
              <w:t>至少</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辆车辆对产品进行配送的得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委托固定的第三方配送的得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分，两者均无的不得分，不重复叠加给分（提供相关证明材料，否则不得分）；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5" w:hRule="atLeast"/>
          <w:jc w:val="center"/>
        </w:trPr>
        <w:tc>
          <w:tcPr>
            <w:tcW w:w="10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eastAsia="zh-CN"/>
              </w:rPr>
            </w:pPr>
          </w:p>
        </w:tc>
        <w:tc>
          <w:tcPr>
            <w:tcW w:w="1058" w:type="dxa"/>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rPr>
              <w:t>增值服务</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lang w:val="en-US" w:eastAsia="zh-CN"/>
              </w:rPr>
              <w:t>(</w:t>
            </w:r>
            <w:r>
              <w:rPr>
                <w:rFonts w:hint="eastAsia" w:ascii="宋体" w:hAnsi="宋体" w:cs="宋体"/>
                <w:b/>
                <w:bCs/>
                <w:spacing w:val="-3"/>
                <w:sz w:val="21"/>
                <w:szCs w:val="21"/>
                <w:highlight w:val="none"/>
                <w:lang w:val="en-US" w:eastAsia="zh-CN"/>
              </w:rPr>
              <w:t>3</w:t>
            </w:r>
            <w:r>
              <w:rPr>
                <w:rFonts w:hint="eastAsia" w:ascii="宋体" w:hAnsi="宋体" w:eastAsia="宋体" w:cs="宋体"/>
                <w:b/>
                <w:bCs/>
                <w:spacing w:val="-3"/>
                <w:sz w:val="21"/>
                <w:szCs w:val="21"/>
                <w:highlight w:val="none"/>
                <w:lang w:val="en-US" w:eastAsia="zh-CN"/>
              </w:rPr>
              <w:t>分)</w:t>
            </w:r>
          </w:p>
        </w:tc>
        <w:tc>
          <w:tcPr>
            <w:tcW w:w="839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根据所有投标人提供的增值服务进行</w:t>
            </w:r>
            <w:r>
              <w:rPr>
                <w:rFonts w:hint="eastAsia" w:ascii="宋体" w:hAnsi="宋体" w:cs="宋体"/>
                <w:sz w:val="21"/>
                <w:szCs w:val="21"/>
                <w:highlight w:val="none"/>
                <w:lang w:eastAsia="zh-CN"/>
              </w:rPr>
              <w:t>评审</w:t>
            </w:r>
            <w:r>
              <w:rPr>
                <w:rFonts w:hint="eastAsia" w:ascii="宋体" w:hAnsi="宋体" w:eastAsia="宋体" w:cs="宋体"/>
                <w:sz w:val="21"/>
                <w:szCs w:val="21"/>
                <w:highlight w:val="none"/>
              </w:rPr>
              <w:t>，根据增值服务的可行性、实用性及合作展望进行评价（可提供以往合作案例或服务承诺等材料），针对性强、内容完整合理，得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分；针对性一般、内容完整合理性一般，得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分；不提供不得分。</w:t>
            </w:r>
          </w:p>
        </w:tc>
      </w:tr>
    </w:tbl>
    <w:p>
      <w:pPr>
        <w:rPr>
          <w:rFonts w:hint="eastAsia" w:ascii="宋体" w:hAnsi="宋体" w:eastAsia="宋体" w:cs="宋体"/>
          <w:color w:val="auto"/>
          <w:highlight w:val="none"/>
        </w:rPr>
      </w:pPr>
    </w:p>
    <w:p>
      <w:pPr>
        <w:spacing w:line="360" w:lineRule="auto"/>
        <w:rPr>
          <w:rFonts w:hint="eastAsia" w:ascii="宋体" w:hAnsi="宋体" w:eastAsia="宋体" w:cs="宋体"/>
          <w:b w:val="0"/>
          <w:bCs/>
          <w:color w:val="auto"/>
          <w:kern w:val="0"/>
          <w:sz w:val="32"/>
          <w:szCs w:val="44"/>
          <w:highlight w:val="none"/>
        </w:rPr>
      </w:pPr>
      <w:r>
        <w:rPr>
          <w:rFonts w:hint="eastAsia" w:ascii="宋体" w:hAnsi="宋体" w:eastAsia="宋体" w:cs="宋体"/>
          <w:b w:val="0"/>
          <w:bCs/>
          <w:color w:val="auto"/>
          <w:kern w:val="0"/>
          <w:highlight w:val="none"/>
        </w:rPr>
        <w:br w:type="page"/>
      </w:r>
    </w:p>
    <w:p>
      <w:pPr>
        <w:pStyle w:val="4"/>
        <w:numPr>
          <w:ilvl w:val="0"/>
          <w:numId w:val="0"/>
        </w:numPr>
        <w:rPr>
          <w:rFonts w:hint="eastAsia" w:ascii="宋体" w:hAnsi="宋体" w:eastAsia="宋体" w:cs="宋体"/>
          <w:color w:val="auto"/>
          <w:kern w:val="0"/>
          <w:highlight w:val="none"/>
        </w:rPr>
      </w:pPr>
      <w:bookmarkStart w:id="24" w:name="_Toc30587"/>
      <w:bookmarkStart w:id="25" w:name="_Toc23380"/>
      <w:r>
        <w:rPr>
          <w:rFonts w:hint="eastAsia" w:ascii="宋体" w:hAnsi="宋体" w:eastAsia="宋体" w:cs="宋体"/>
          <w:color w:val="auto"/>
          <w:kern w:val="0"/>
          <w:highlight w:val="none"/>
        </w:rPr>
        <w:t>第四章 采购需求</w:t>
      </w:r>
      <w:bookmarkEnd w:id="24"/>
      <w:bookmarkEnd w:id="25"/>
      <w:bookmarkStart w:id="26" w:name="_Toc481057147"/>
    </w:p>
    <w:bookmarkEnd w:id="26"/>
    <w:p>
      <w:pPr>
        <w:pageBreakBefore w:val="0"/>
        <w:kinsoku/>
        <w:wordWrap/>
        <w:overflowPunct/>
        <w:topLinePunct w:val="0"/>
        <w:bidi w:val="0"/>
        <w:spacing w:line="440" w:lineRule="exact"/>
        <w:ind w:firstLine="422" w:firstLineChars="200"/>
        <w:textAlignment w:val="auto"/>
        <w:rPr>
          <w:rFonts w:hint="eastAsia" w:ascii="宋体" w:hAnsi="宋体" w:eastAsia="宋体" w:cs="宋体"/>
          <w:b/>
          <w:bCs/>
          <w:sz w:val="21"/>
          <w:szCs w:val="21"/>
          <w:highlight w:val="none"/>
          <w:lang w:val="en-US" w:eastAsia="zh-CN"/>
        </w:rPr>
      </w:pPr>
      <w:bookmarkStart w:id="27" w:name="_Toc6328"/>
      <w:r>
        <w:rPr>
          <w:rFonts w:hint="eastAsia" w:ascii="宋体" w:hAnsi="宋体" w:eastAsia="宋体" w:cs="宋体"/>
          <w:b/>
          <w:bCs/>
          <w:sz w:val="21"/>
          <w:szCs w:val="21"/>
          <w:highlight w:val="none"/>
        </w:rPr>
        <w:t>一、项目</w:t>
      </w:r>
      <w:r>
        <w:rPr>
          <w:rFonts w:hint="eastAsia" w:ascii="宋体" w:hAnsi="宋体" w:cs="宋体"/>
          <w:b/>
          <w:bCs/>
          <w:sz w:val="21"/>
          <w:szCs w:val="21"/>
          <w:highlight w:val="none"/>
          <w:lang w:val="en-US" w:eastAsia="zh-CN"/>
        </w:rPr>
        <w:t>背景</w:t>
      </w:r>
    </w:p>
    <w:p>
      <w:pPr>
        <w:pageBreakBefore w:val="0"/>
        <w:kinsoku/>
        <w:wordWrap/>
        <w:overflowPunct/>
        <w:topLinePunct w:val="0"/>
        <w:bidi w:val="0"/>
        <w:spacing w:line="440" w:lineRule="exact"/>
        <w:ind w:right="17"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中国医学科学院皮肤病医院（研究所），1954年创建于北京，直属中央卫生部领导，1970年从北京迁至江苏泰州， 1984年迁南京市玄武区蒋王庙街12号，是我国最早成立的从事皮肤病、性病、麻风病，集临床、科研、防治和教学为一体的国家级专业机构。院所现已发展成为中国疾病预防控制中心性病控制中心、中国疾病预防控制中心麻风病控制中心、教育部重点学科、皮肤病与性病学专业博士和硕士学位授予点、国家药品临床研究机构、中国微生物菌种保藏管理委员会医学真菌中心、江苏省临床医学中心（皮肤病与性病学）、卫生部化妆品皮肤病诊断机构、世界卫生组织性传播疾病预防与控制合作中心、家庭健康国际中国合作中心等。</w:t>
      </w:r>
    </w:p>
    <w:p>
      <w:pPr>
        <w:pageBreakBefore w:val="0"/>
        <w:kinsoku/>
        <w:wordWrap/>
        <w:overflowPunct/>
        <w:topLinePunct w:val="0"/>
        <w:bidi w:val="0"/>
        <w:spacing w:line="440" w:lineRule="exact"/>
        <w:ind w:right="17"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院所专科特色显著，拥有国内最齐全的皮肤病性病学亚学科。少见深部真菌病、性传播疾病、大疱病、血管炎、皮肤肿瘤诊疗，重症药疹抢救，皮肤血管瘤放射治疗和皮肤病理诊断等技术国内领先，部分达到国际先进水平。院所皮肤病与性病学专业为教育部重点学科，江苏省“135”工程重点学科;皮肤科为国家临床重点专科；现有江苏省重点实验室、江苏省科技厅临床医学研究中心各1个。近百种自主研制的自制制剂疗效显著、价格低廉，广泛应用于临床，深受患者好评。</w:t>
      </w:r>
    </w:p>
    <w:p>
      <w:pPr>
        <w:pageBreakBefore w:val="0"/>
        <w:kinsoku/>
        <w:wordWrap/>
        <w:overflowPunct/>
        <w:topLinePunct w:val="0"/>
        <w:bidi w:val="0"/>
        <w:spacing w:line="440" w:lineRule="exact"/>
        <w:ind w:right="17"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院所承担国家性病、麻风病防治任务，建立遍布全国的疫情监测网络，参与制定全国性病、麻风病防治规划、措施、标准和实施方案，开展对全国性病、麻风病预防与控制的技术指导和人员培训，为我国性病麻风病预防控制事业作出重要贡献。</w:t>
      </w:r>
    </w:p>
    <w:p>
      <w:pPr>
        <w:pageBreakBefore w:val="0"/>
        <w:kinsoku/>
        <w:wordWrap/>
        <w:overflowPunct/>
        <w:topLinePunct w:val="0"/>
        <w:bidi w:val="0"/>
        <w:spacing w:line="440" w:lineRule="exac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二、项目要求</w:t>
      </w:r>
    </w:p>
    <w:p>
      <w:pPr>
        <w:keepNext w:val="0"/>
        <w:keepLines w:val="0"/>
        <w:pageBreakBefore w:val="0"/>
        <w:widowControl w:val="0"/>
        <w:kinsoku/>
        <w:wordWrap/>
        <w:overflowPunct/>
        <w:topLinePunct w:val="0"/>
        <w:autoSpaceDE/>
        <w:autoSpaceDN/>
        <w:bidi w:val="0"/>
        <w:adjustRightInd/>
        <w:snapToGrid/>
        <w:spacing w:line="440" w:lineRule="exact"/>
        <w:ind w:right="432" w:firstLine="404" w:firstLineChars="200"/>
        <w:jc w:val="both"/>
        <w:textAlignment w:val="auto"/>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项目名称：</w:t>
      </w:r>
      <w:r>
        <w:rPr>
          <w:rFonts w:hint="eastAsia" w:ascii="宋体" w:hAnsi="宋体" w:eastAsia="宋体" w:cs="宋体"/>
          <w:spacing w:val="-4"/>
          <w:sz w:val="21"/>
          <w:szCs w:val="21"/>
          <w:highlight w:val="none"/>
          <w:lang w:val="en-US" w:eastAsia="zh-CN"/>
        </w:rPr>
        <w:t>中国医学科学院皮肤病医院</w:t>
      </w:r>
      <w:r>
        <w:rPr>
          <w:rFonts w:hint="eastAsia" w:ascii="宋体" w:hAnsi="宋体" w:cs="宋体"/>
          <w:spacing w:val="-4"/>
          <w:sz w:val="21"/>
          <w:szCs w:val="21"/>
          <w:highlight w:val="none"/>
          <w:lang w:val="en-US" w:eastAsia="zh-CN"/>
        </w:rPr>
        <w:t>乳酸依沙吖啶</w:t>
      </w:r>
      <w:r>
        <w:rPr>
          <w:rFonts w:hint="eastAsia" w:ascii="宋体" w:hAnsi="宋体" w:eastAsia="宋体" w:cs="宋体"/>
          <w:spacing w:val="-4"/>
          <w:sz w:val="21"/>
          <w:szCs w:val="21"/>
          <w:highlight w:val="none"/>
          <w:lang w:val="en-US" w:eastAsia="zh-CN"/>
        </w:rPr>
        <w:t>采购项目</w:t>
      </w:r>
    </w:p>
    <w:p>
      <w:pPr>
        <w:keepNext w:val="0"/>
        <w:keepLines w:val="0"/>
        <w:pageBreakBefore w:val="0"/>
        <w:widowControl w:val="0"/>
        <w:kinsoku/>
        <w:wordWrap/>
        <w:overflowPunct/>
        <w:topLinePunct w:val="0"/>
        <w:autoSpaceDE/>
        <w:autoSpaceDN/>
        <w:bidi w:val="0"/>
        <w:adjustRightInd/>
        <w:snapToGrid/>
        <w:spacing w:line="440" w:lineRule="exact"/>
        <w:ind w:right="432" w:firstLine="404" w:firstLineChars="200"/>
        <w:jc w:val="both"/>
        <w:textAlignment w:val="auto"/>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lang w:val="en-US" w:eastAsia="zh-CN"/>
        </w:rPr>
        <w:t>★</w:t>
      </w:r>
      <w:r>
        <w:rPr>
          <w:rFonts w:hint="eastAsia" w:ascii="宋体" w:hAnsi="宋体" w:eastAsia="宋体" w:cs="宋体"/>
          <w:spacing w:val="-4"/>
          <w:sz w:val="21"/>
          <w:szCs w:val="21"/>
          <w:highlight w:val="none"/>
        </w:rPr>
        <w:t>预算金额：</w:t>
      </w:r>
      <w:r>
        <w:rPr>
          <w:rFonts w:hint="eastAsia" w:ascii="宋体" w:hAnsi="宋体" w:cs="宋体"/>
          <w:spacing w:val="-4"/>
          <w:sz w:val="21"/>
          <w:szCs w:val="21"/>
          <w:highlight w:val="none"/>
          <w:lang w:val="en-US" w:eastAsia="zh-CN"/>
        </w:rPr>
        <w:t>30</w:t>
      </w:r>
      <w:r>
        <w:rPr>
          <w:rFonts w:hint="eastAsia" w:ascii="宋体" w:hAnsi="宋体" w:eastAsia="宋体" w:cs="宋体"/>
          <w:spacing w:val="-4"/>
          <w:sz w:val="21"/>
          <w:szCs w:val="21"/>
          <w:highlight w:val="none"/>
        </w:rPr>
        <w:t>万元</w:t>
      </w:r>
    </w:p>
    <w:p>
      <w:pPr>
        <w:keepNext w:val="0"/>
        <w:keepLines w:val="0"/>
        <w:pageBreakBefore w:val="0"/>
        <w:widowControl w:val="0"/>
        <w:kinsoku/>
        <w:wordWrap/>
        <w:overflowPunct/>
        <w:topLinePunct w:val="0"/>
        <w:autoSpaceDE/>
        <w:autoSpaceDN/>
        <w:bidi w:val="0"/>
        <w:adjustRightInd/>
        <w:snapToGrid/>
        <w:spacing w:line="440" w:lineRule="exact"/>
        <w:ind w:right="432" w:firstLine="404" w:firstLineChars="200"/>
        <w:jc w:val="both"/>
        <w:textAlignment w:val="auto"/>
        <w:rPr>
          <w:rFonts w:hint="eastAsia"/>
          <w:highlight w:val="none"/>
        </w:rPr>
      </w:pPr>
      <w:r>
        <w:rPr>
          <w:rFonts w:hint="eastAsia" w:ascii="宋体" w:hAnsi="宋体" w:eastAsia="宋体" w:cs="宋体"/>
          <w:spacing w:val="-4"/>
          <w:sz w:val="21"/>
          <w:szCs w:val="21"/>
          <w:highlight w:val="none"/>
          <w:lang w:val="en-US" w:eastAsia="zh-CN"/>
        </w:rPr>
        <w:t>★单价限价：</w:t>
      </w:r>
      <w:r>
        <w:rPr>
          <w:rFonts w:hint="eastAsia" w:ascii="宋体" w:hAnsi="宋体" w:cs="宋体"/>
          <w:spacing w:val="-4"/>
          <w:sz w:val="21"/>
          <w:szCs w:val="21"/>
          <w:highlight w:val="none"/>
          <w:lang w:val="en-US" w:eastAsia="zh-CN"/>
        </w:rPr>
        <w:t>27400</w:t>
      </w:r>
      <w:r>
        <w:rPr>
          <w:rFonts w:hint="eastAsia" w:ascii="宋体" w:hAnsi="宋体" w:eastAsia="宋体" w:cs="宋体"/>
          <w:spacing w:val="-4"/>
          <w:sz w:val="21"/>
          <w:szCs w:val="21"/>
          <w:highlight w:val="none"/>
          <w:lang w:val="en-US" w:eastAsia="zh-CN"/>
        </w:rPr>
        <w:t>元/kg</w:t>
      </w:r>
    </w:p>
    <w:p>
      <w:pPr>
        <w:keepNext w:val="0"/>
        <w:keepLines w:val="0"/>
        <w:pageBreakBefore w:val="0"/>
        <w:widowControl w:val="0"/>
        <w:kinsoku/>
        <w:wordWrap/>
        <w:overflowPunct/>
        <w:topLinePunct w:val="0"/>
        <w:autoSpaceDE/>
        <w:autoSpaceDN/>
        <w:bidi w:val="0"/>
        <w:adjustRightInd/>
        <w:snapToGrid/>
        <w:spacing w:line="440" w:lineRule="exact"/>
        <w:ind w:right="432" w:firstLine="404" w:firstLineChars="200"/>
        <w:jc w:val="both"/>
        <w:textAlignment w:val="auto"/>
        <w:rPr>
          <w:rFonts w:hint="eastAsia"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合同履行期限：合同签订后</w:t>
      </w:r>
      <w:r>
        <w:rPr>
          <w:rFonts w:hint="eastAsia" w:ascii="宋体" w:hAnsi="宋体" w:cs="宋体"/>
          <w:spacing w:val="-4"/>
          <w:sz w:val="21"/>
          <w:szCs w:val="21"/>
          <w:highlight w:val="none"/>
          <w:lang w:val="en-US" w:eastAsia="zh-CN"/>
        </w:rPr>
        <w:t>按需完成供货</w:t>
      </w:r>
      <w:r>
        <w:rPr>
          <w:rFonts w:hint="eastAsia" w:ascii="宋体" w:hAnsi="宋体" w:eastAsia="宋体" w:cs="宋体"/>
          <w:spacing w:val="-4"/>
          <w:sz w:val="21"/>
          <w:szCs w:val="21"/>
          <w:highlight w:val="none"/>
          <w:lang w:val="en-US" w:eastAsia="zh-CN"/>
        </w:rPr>
        <w:t>。</w:t>
      </w:r>
    </w:p>
    <w:p>
      <w:pPr>
        <w:spacing w:line="440" w:lineRule="exact"/>
        <w:ind w:right="432" w:firstLine="404"/>
        <w:jc w:val="both"/>
        <w:rPr>
          <w:rFonts w:hint="eastAsia" w:ascii="宋体" w:hAnsi="宋体" w:cs="宋体"/>
          <w:spacing w:val="-4"/>
          <w:szCs w:val="21"/>
          <w:highlight w:val="none"/>
          <w:lang w:val="en-US" w:eastAsia="zh-CN"/>
        </w:rPr>
      </w:pPr>
      <w:r>
        <w:rPr>
          <w:rFonts w:hint="eastAsia" w:ascii="宋体" w:hAnsi="宋体" w:cs="宋体"/>
          <w:b/>
          <w:bCs/>
          <w:sz w:val="21"/>
          <w:szCs w:val="21"/>
          <w:highlight w:val="none"/>
          <w:lang w:val="en-US" w:eastAsia="zh-CN"/>
        </w:rPr>
        <w:t>★</w:t>
      </w:r>
      <w:r>
        <w:rPr>
          <w:rFonts w:hint="eastAsia" w:ascii="宋体" w:hAnsi="宋体" w:cs="宋体"/>
          <w:b w:val="0"/>
          <w:bCs w:val="0"/>
          <w:spacing w:val="-4"/>
          <w:sz w:val="21"/>
          <w:szCs w:val="21"/>
          <w:highlight w:val="none"/>
          <w:lang w:val="en-US" w:eastAsia="zh-CN"/>
        </w:rPr>
        <w:t>供</w:t>
      </w:r>
      <w:r>
        <w:rPr>
          <w:rFonts w:hint="eastAsia" w:ascii="宋体" w:hAnsi="宋体" w:eastAsia="宋体" w:cs="宋体"/>
          <w:b w:val="0"/>
          <w:bCs w:val="0"/>
          <w:spacing w:val="-4"/>
          <w:sz w:val="21"/>
          <w:szCs w:val="21"/>
          <w:highlight w:val="none"/>
          <w:lang w:val="en-US" w:eastAsia="zh-CN"/>
        </w:rPr>
        <w:t>货期：供货商接业主通知后一周内完成供货。</w:t>
      </w:r>
    </w:p>
    <w:p>
      <w:pPr>
        <w:pageBreakBefore w:val="0"/>
        <w:kinsoku/>
        <w:wordWrap/>
        <w:overflowPunct/>
        <w:topLinePunct w:val="0"/>
        <w:bidi w:val="0"/>
        <w:spacing w:line="440" w:lineRule="exac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三</w:t>
      </w:r>
      <w:r>
        <w:rPr>
          <w:rFonts w:hint="eastAsia" w:ascii="宋体" w:hAnsi="宋体" w:eastAsia="宋体" w:cs="宋体"/>
          <w:b/>
          <w:bCs/>
          <w:sz w:val="21"/>
          <w:szCs w:val="21"/>
          <w:highlight w:val="none"/>
        </w:rPr>
        <w:t>、采购内容</w:t>
      </w:r>
    </w:p>
    <w:tbl>
      <w:tblPr>
        <w:tblStyle w:val="45"/>
        <w:tblpPr w:leftFromText="180" w:rightFromText="180" w:vertAnchor="text" w:horzAnchor="page" w:tblpXSpec="center" w:tblpY="45"/>
        <w:tblOverlap w:val="never"/>
        <w:tblW w:w="8639" w:type="dxa"/>
        <w:jc w:val="center"/>
        <w:tblLayout w:type="fixed"/>
        <w:tblCellMar>
          <w:top w:w="0" w:type="dxa"/>
          <w:left w:w="108" w:type="dxa"/>
          <w:bottom w:w="0" w:type="dxa"/>
          <w:right w:w="108" w:type="dxa"/>
        </w:tblCellMar>
      </w:tblPr>
      <w:tblGrid>
        <w:gridCol w:w="479"/>
        <w:gridCol w:w="4080"/>
        <w:gridCol w:w="4080"/>
      </w:tblGrid>
      <w:tr>
        <w:tblPrEx>
          <w:tblCellMar>
            <w:top w:w="0" w:type="dxa"/>
            <w:left w:w="108" w:type="dxa"/>
            <w:bottom w:w="0" w:type="dxa"/>
            <w:right w:w="108" w:type="dxa"/>
          </w:tblCellMar>
        </w:tblPrEx>
        <w:trPr>
          <w:trHeight w:val="913" w:hRule="atLeast"/>
          <w:jc w:val="center"/>
        </w:trPr>
        <w:tc>
          <w:tcPr>
            <w:tcW w:w="479" w:type="dxa"/>
            <w:tcBorders>
              <w:top w:val="single" w:color="000000" w:sz="4" w:space="0"/>
              <w:left w:val="single" w:color="000000" w:sz="4" w:space="0"/>
              <w:bottom w:val="single" w:color="000000" w:sz="4" w:space="0"/>
              <w:right w:val="single" w:color="auto" w:sz="4" w:space="0"/>
            </w:tcBorders>
            <w:noWrap/>
            <w:vAlign w:val="center"/>
          </w:tcPr>
          <w:p>
            <w:pPr>
              <w:spacing w:line="360" w:lineRule="auto"/>
              <w:jc w:val="center"/>
              <w:textAlignment w:val="center"/>
              <w:rPr>
                <w:rFonts w:hint="eastAsia" w:ascii="宋体" w:hAnsi="宋体" w:eastAsia="宋体" w:cs="宋体"/>
                <w:color w:val="000000"/>
                <w:sz w:val="22"/>
                <w:highlight w:val="none"/>
                <w:lang w:eastAsia="zh-CN"/>
              </w:rPr>
            </w:pPr>
            <w:r>
              <w:rPr>
                <w:rFonts w:hint="eastAsia" w:ascii="宋体" w:hAnsi="宋体" w:eastAsia="宋体" w:cs="宋体"/>
                <w:color w:val="000000"/>
                <w:kern w:val="0"/>
                <w:sz w:val="22"/>
                <w:highlight w:val="none"/>
                <w:lang w:val="en-US" w:eastAsia="zh-CN" w:bidi="ar"/>
              </w:rPr>
              <w:t>序号</w:t>
            </w:r>
          </w:p>
        </w:tc>
        <w:tc>
          <w:tcPr>
            <w:tcW w:w="40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textAlignment w:val="center"/>
              <w:rPr>
                <w:rFonts w:hint="default" w:ascii="宋体" w:hAnsi="宋体" w:eastAsia="宋体" w:cs="宋体"/>
                <w:color w:val="000000"/>
                <w:sz w:val="22"/>
                <w:highlight w:val="none"/>
                <w:lang w:val="en-US" w:eastAsia="zh-CN"/>
              </w:rPr>
            </w:pPr>
            <w:r>
              <w:rPr>
                <w:rFonts w:hint="eastAsia" w:ascii="宋体" w:hAnsi="宋体" w:cs="宋体"/>
                <w:color w:val="000000"/>
                <w:sz w:val="22"/>
                <w:highlight w:val="none"/>
                <w:lang w:val="en-US" w:eastAsia="zh-CN"/>
              </w:rPr>
              <w:t>名称</w:t>
            </w:r>
          </w:p>
        </w:tc>
        <w:tc>
          <w:tcPr>
            <w:tcW w:w="40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textAlignment w:val="center"/>
              <w:rPr>
                <w:rFonts w:hint="eastAsia" w:ascii="宋体" w:hAnsi="宋体" w:eastAsia="宋体" w:cs="宋体"/>
                <w:color w:val="000000"/>
                <w:kern w:val="0"/>
                <w:sz w:val="22"/>
                <w:highlight w:val="none"/>
                <w:lang w:val="en-US" w:eastAsia="zh-CN" w:bidi="ar"/>
              </w:rPr>
            </w:pPr>
            <w:r>
              <w:rPr>
                <w:rFonts w:hint="eastAsia" w:ascii="宋体" w:hAnsi="宋体" w:cs="宋体"/>
                <w:color w:val="000000"/>
                <w:kern w:val="0"/>
                <w:sz w:val="22"/>
                <w:highlight w:val="none"/>
                <w:lang w:val="en-US" w:eastAsia="zh-CN" w:bidi="ar"/>
              </w:rPr>
              <w:t>年用量</w:t>
            </w:r>
          </w:p>
        </w:tc>
      </w:tr>
      <w:tr>
        <w:tblPrEx>
          <w:tblCellMar>
            <w:top w:w="0" w:type="dxa"/>
            <w:left w:w="108" w:type="dxa"/>
            <w:bottom w:w="0" w:type="dxa"/>
            <w:right w:w="108" w:type="dxa"/>
          </w:tblCellMar>
        </w:tblPrEx>
        <w:trPr>
          <w:trHeight w:val="818" w:hRule="atLeast"/>
          <w:jc w:val="center"/>
        </w:trPr>
        <w:tc>
          <w:tcPr>
            <w:tcW w:w="479" w:type="dxa"/>
            <w:tcBorders>
              <w:top w:val="single" w:color="000000" w:sz="4" w:space="0"/>
              <w:left w:val="single" w:color="000000" w:sz="4" w:space="0"/>
              <w:bottom w:val="single" w:color="000000" w:sz="4" w:space="0"/>
              <w:right w:val="single" w:color="auto" w:sz="4" w:space="0"/>
            </w:tcBorders>
            <w:noWrap/>
            <w:vAlign w:val="center"/>
          </w:tcPr>
          <w:p>
            <w:pPr>
              <w:spacing w:line="360" w:lineRule="auto"/>
              <w:jc w:val="center"/>
              <w:textAlignment w:val="center"/>
              <w:rPr>
                <w:rFonts w:hint="eastAsia" w:ascii="宋体" w:hAnsi="宋体" w:eastAsia="宋体" w:cs="宋体"/>
                <w:color w:val="000000"/>
                <w:sz w:val="22"/>
                <w:highlight w:val="none"/>
                <w:lang w:eastAsia="zh-CN"/>
              </w:rPr>
            </w:pPr>
            <w:r>
              <w:rPr>
                <w:rFonts w:hint="eastAsia" w:ascii="宋体" w:hAnsi="宋体" w:eastAsia="宋体" w:cs="宋体"/>
                <w:color w:val="000000"/>
                <w:kern w:val="0"/>
                <w:sz w:val="22"/>
                <w:highlight w:val="none"/>
                <w:lang w:val="en-US" w:eastAsia="zh-CN" w:bidi="ar"/>
              </w:rPr>
              <w:t>1</w:t>
            </w:r>
          </w:p>
        </w:tc>
        <w:tc>
          <w:tcPr>
            <w:tcW w:w="4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hint="eastAsia" w:ascii="宋体" w:hAnsi="宋体" w:eastAsia="宋体" w:cs="宋体"/>
                <w:color w:val="000000"/>
                <w:sz w:val="22"/>
                <w:highlight w:val="none"/>
                <w:lang w:eastAsia="zh-CN"/>
              </w:rPr>
            </w:pPr>
            <w:r>
              <w:rPr>
                <w:rFonts w:hint="eastAsia" w:ascii="宋体" w:hAnsi="宋体" w:cs="宋体"/>
                <w:color w:val="000000"/>
                <w:kern w:val="0"/>
                <w:sz w:val="22"/>
                <w:highlight w:val="none"/>
                <w:lang w:eastAsia="zh-CN" w:bidi="ar"/>
              </w:rPr>
              <w:t>乳酸依沙吖啶</w:t>
            </w:r>
          </w:p>
        </w:tc>
        <w:tc>
          <w:tcPr>
            <w:tcW w:w="4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hint="default" w:ascii="宋体" w:hAnsi="宋体" w:eastAsia="宋体" w:cs="宋体"/>
                <w:color w:val="000000"/>
                <w:kern w:val="0"/>
                <w:sz w:val="22"/>
                <w:highlight w:val="none"/>
                <w:lang w:val="en-US" w:eastAsia="zh-CN" w:bidi="ar"/>
              </w:rPr>
            </w:pPr>
            <w:r>
              <w:rPr>
                <w:rFonts w:hint="eastAsia" w:ascii="宋体" w:hAnsi="宋体" w:cs="宋体"/>
                <w:color w:val="000000"/>
                <w:kern w:val="0"/>
                <w:sz w:val="22"/>
                <w:highlight w:val="none"/>
                <w:lang w:val="en-US" w:eastAsia="zh-CN" w:bidi="ar"/>
              </w:rPr>
              <w:t>10</w:t>
            </w:r>
            <w:r>
              <w:rPr>
                <w:rFonts w:hint="eastAsia" w:ascii="宋体" w:hAnsi="宋体" w:eastAsia="宋体" w:cs="宋体"/>
                <w:color w:val="000000"/>
                <w:kern w:val="0"/>
                <w:sz w:val="22"/>
                <w:highlight w:val="none"/>
                <w:lang w:bidi="ar"/>
              </w:rPr>
              <w:t>kg</w:t>
            </w:r>
            <w:r>
              <w:rPr>
                <w:rFonts w:hint="eastAsia" w:ascii="宋体" w:hAnsi="宋体" w:eastAsia="宋体" w:cs="宋体"/>
                <w:color w:val="000000"/>
                <w:kern w:val="0"/>
                <w:sz w:val="22"/>
                <w:highlight w:val="none"/>
                <w:lang w:val="en-US" w:eastAsia="zh-CN" w:bidi="ar"/>
              </w:rPr>
              <w:t>/年</w:t>
            </w:r>
          </w:p>
        </w:tc>
      </w:tr>
    </w:tbl>
    <w:p>
      <w:pPr>
        <w:keepNext w:val="0"/>
        <w:keepLines w:val="0"/>
        <w:pageBreakBefore w:val="0"/>
        <w:widowControl w:val="0"/>
        <w:kinsoku/>
        <w:wordWrap/>
        <w:overflowPunct/>
        <w:topLinePunct w:val="0"/>
        <w:autoSpaceDE/>
        <w:autoSpaceDN/>
        <w:bidi w:val="0"/>
        <w:adjustRightInd/>
        <w:snapToGrid/>
        <w:spacing w:line="440" w:lineRule="exact"/>
        <w:ind w:right="432" w:firstLine="404" w:firstLineChars="200"/>
        <w:jc w:val="both"/>
        <w:textAlignment w:val="auto"/>
        <w:rPr>
          <w:rFonts w:hint="eastAsia"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注：以上数量为预估量，仅供参考，结算以实际采购数量为准。</w:t>
      </w:r>
    </w:p>
    <w:p>
      <w:pPr>
        <w:keepNext w:val="0"/>
        <w:keepLines w:val="0"/>
        <w:pageBreakBefore w:val="0"/>
        <w:widowControl w:val="0"/>
        <w:kinsoku/>
        <w:wordWrap/>
        <w:overflowPunct/>
        <w:topLinePunct w:val="0"/>
        <w:autoSpaceDE/>
        <w:autoSpaceDN/>
        <w:bidi w:val="0"/>
        <w:adjustRightInd/>
        <w:snapToGrid/>
        <w:spacing w:line="440" w:lineRule="exact"/>
        <w:ind w:right="432"/>
        <w:jc w:val="both"/>
        <w:textAlignment w:val="auto"/>
        <w:rPr>
          <w:rFonts w:hint="eastAsia" w:ascii="宋体" w:hAnsi="宋体" w:eastAsia="宋体" w:cs="宋体"/>
          <w:spacing w:val="-4"/>
          <w:sz w:val="21"/>
          <w:szCs w:val="21"/>
          <w:highlight w:val="none"/>
          <w:lang w:val="en-US" w:eastAsia="zh-CN"/>
        </w:rPr>
      </w:pPr>
    </w:p>
    <w:p>
      <w:pPr>
        <w:pageBreakBefore w:val="0"/>
        <w:kinsoku/>
        <w:wordWrap/>
        <w:overflowPunct/>
        <w:topLinePunct w:val="0"/>
        <w:bidi w:val="0"/>
        <w:spacing w:line="440" w:lineRule="exact"/>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w:t>
      </w:r>
      <w:r>
        <w:rPr>
          <w:rFonts w:hint="eastAsia" w:ascii="宋体" w:hAnsi="宋体" w:eastAsia="宋体" w:cs="宋体"/>
          <w:b/>
          <w:bCs/>
          <w:sz w:val="21"/>
          <w:szCs w:val="21"/>
          <w:highlight w:val="none"/>
          <w:lang w:val="en-US" w:eastAsia="zh-CN"/>
        </w:rPr>
        <w:t>四、</w:t>
      </w:r>
      <w:r>
        <w:rPr>
          <w:rFonts w:hint="eastAsia" w:ascii="宋体" w:hAnsi="宋体" w:cs="宋体"/>
          <w:b/>
          <w:bCs/>
          <w:sz w:val="21"/>
          <w:szCs w:val="21"/>
          <w:highlight w:val="none"/>
          <w:lang w:val="en-US" w:eastAsia="zh-CN"/>
        </w:rPr>
        <w:t>质保</w:t>
      </w:r>
      <w:r>
        <w:rPr>
          <w:rFonts w:hint="eastAsia" w:ascii="宋体" w:hAnsi="宋体" w:eastAsia="宋体" w:cs="宋体"/>
          <w:b/>
          <w:bCs/>
          <w:sz w:val="21"/>
          <w:szCs w:val="21"/>
          <w:highlight w:val="none"/>
          <w:lang w:val="en-US" w:eastAsia="zh-CN"/>
        </w:rPr>
        <w:t>要求</w:t>
      </w:r>
    </w:p>
    <w:p>
      <w:pPr>
        <w:keepNext w:val="0"/>
        <w:keepLines w:val="0"/>
        <w:pageBreakBefore w:val="0"/>
        <w:widowControl w:val="0"/>
        <w:kinsoku/>
        <w:wordWrap/>
        <w:overflowPunct/>
        <w:topLinePunct w:val="0"/>
        <w:autoSpaceDE/>
        <w:autoSpaceDN/>
        <w:bidi w:val="0"/>
        <w:adjustRightInd/>
        <w:snapToGrid/>
        <w:spacing w:line="440" w:lineRule="exact"/>
        <w:ind w:right="432" w:firstLine="404" w:firstLineChars="200"/>
        <w:jc w:val="both"/>
        <w:textAlignment w:val="auto"/>
        <w:rPr>
          <w:rFonts w:hint="eastAsia" w:ascii="宋体" w:hAnsi="宋体" w:eastAsia="宋体" w:cs="宋体"/>
          <w:spacing w:val="-4"/>
          <w:sz w:val="21"/>
          <w:szCs w:val="21"/>
          <w:highlight w:val="none"/>
          <w:lang w:val="en-US" w:eastAsia="zh-CN"/>
        </w:rPr>
      </w:pPr>
      <w:r>
        <w:rPr>
          <w:rFonts w:hint="eastAsia" w:ascii="宋体" w:hAnsi="宋体" w:cs="宋体"/>
          <w:spacing w:val="-4"/>
          <w:sz w:val="21"/>
          <w:szCs w:val="21"/>
          <w:highlight w:val="none"/>
          <w:lang w:val="en-US" w:eastAsia="zh-CN"/>
        </w:rPr>
        <w:t>1.质保期</w:t>
      </w:r>
      <w:r>
        <w:rPr>
          <w:rFonts w:hint="eastAsia" w:ascii="宋体" w:hAnsi="宋体" w:eastAsia="宋体" w:cs="宋体"/>
          <w:spacing w:val="-4"/>
          <w:sz w:val="21"/>
          <w:szCs w:val="21"/>
          <w:highlight w:val="none"/>
          <w:lang w:val="en-US" w:eastAsia="zh-CN"/>
        </w:rPr>
        <w:t>：2年</w:t>
      </w:r>
    </w:p>
    <w:p>
      <w:pPr>
        <w:keepNext w:val="0"/>
        <w:keepLines w:val="0"/>
        <w:pageBreakBefore w:val="0"/>
        <w:widowControl w:val="0"/>
        <w:kinsoku/>
        <w:wordWrap/>
        <w:overflowPunct/>
        <w:topLinePunct w:val="0"/>
        <w:autoSpaceDE/>
        <w:autoSpaceDN/>
        <w:bidi w:val="0"/>
        <w:adjustRightInd/>
        <w:snapToGrid/>
        <w:spacing w:line="440" w:lineRule="exact"/>
        <w:ind w:right="432" w:firstLine="404" w:firstLineChars="200"/>
        <w:jc w:val="both"/>
        <w:textAlignment w:val="auto"/>
        <w:rPr>
          <w:rFonts w:hint="default" w:ascii="宋体" w:hAnsi="宋体" w:eastAsia="宋体" w:cs="宋体"/>
          <w:spacing w:val="-4"/>
          <w:sz w:val="21"/>
          <w:szCs w:val="21"/>
          <w:highlight w:val="none"/>
          <w:lang w:val="en-US" w:eastAsia="zh-CN"/>
        </w:rPr>
      </w:pPr>
      <w:r>
        <w:rPr>
          <w:rFonts w:hint="eastAsia" w:ascii="宋体" w:hAnsi="宋体" w:cs="宋体"/>
          <w:spacing w:val="-4"/>
          <w:sz w:val="21"/>
          <w:szCs w:val="21"/>
          <w:highlight w:val="none"/>
          <w:lang w:val="en-US" w:eastAsia="zh-CN"/>
        </w:rPr>
        <w:t>2.供货商接业主通知后</w:t>
      </w:r>
      <w:r>
        <w:rPr>
          <w:rFonts w:hint="eastAsia" w:ascii="宋体" w:hAnsi="宋体" w:eastAsia="宋体" w:cs="宋体"/>
          <w:spacing w:val="-4"/>
          <w:sz w:val="21"/>
          <w:szCs w:val="21"/>
          <w:highlight w:val="none"/>
          <w:lang w:val="en-US" w:eastAsia="zh-CN"/>
        </w:rPr>
        <w:t>一周内</w:t>
      </w:r>
      <w:r>
        <w:rPr>
          <w:rFonts w:hint="eastAsia" w:ascii="宋体" w:hAnsi="宋体" w:cs="宋体"/>
          <w:spacing w:val="-4"/>
          <w:sz w:val="21"/>
          <w:szCs w:val="21"/>
          <w:highlight w:val="none"/>
          <w:lang w:val="en-US" w:eastAsia="zh-CN"/>
        </w:rPr>
        <w:t>完成</w:t>
      </w:r>
      <w:r>
        <w:rPr>
          <w:rFonts w:hint="eastAsia" w:ascii="宋体" w:hAnsi="宋体" w:eastAsia="宋体" w:cs="宋体"/>
          <w:spacing w:val="-4"/>
          <w:sz w:val="21"/>
          <w:szCs w:val="21"/>
          <w:highlight w:val="none"/>
          <w:lang w:val="en-US" w:eastAsia="zh-CN"/>
        </w:rPr>
        <w:t>对质保期内出现</w:t>
      </w:r>
      <w:r>
        <w:rPr>
          <w:rFonts w:hint="default" w:ascii="宋体" w:hAnsi="宋体" w:eastAsia="宋体" w:cs="宋体"/>
          <w:spacing w:val="-4"/>
          <w:sz w:val="21"/>
          <w:szCs w:val="21"/>
          <w:highlight w:val="none"/>
          <w:lang w:val="en-US" w:eastAsia="zh-CN"/>
        </w:rPr>
        <w:t>问题</w:t>
      </w:r>
      <w:r>
        <w:rPr>
          <w:rFonts w:hint="eastAsia" w:ascii="宋体" w:hAnsi="宋体" w:eastAsia="宋体" w:cs="宋体"/>
          <w:spacing w:val="-4"/>
          <w:sz w:val="21"/>
          <w:szCs w:val="21"/>
          <w:highlight w:val="none"/>
          <w:lang w:val="en-US" w:eastAsia="zh-CN"/>
        </w:rPr>
        <w:t>的原辅料</w:t>
      </w:r>
      <w:r>
        <w:rPr>
          <w:rFonts w:hint="eastAsia" w:ascii="宋体" w:hAnsi="宋体" w:cs="宋体"/>
          <w:spacing w:val="-4"/>
          <w:sz w:val="21"/>
          <w:szCs w:val="21"/>
          <w:highlight w:val="none"/>
          <w:lang w:val="en-US" w:eastAsia="zh-CN"/>
        </w:rPr>
        <w:t>的</w:t>
      </w:r>
      <w:r>
        <w:rPr>
          <w:rFonts w:hint="eastAsia" w:ascii="宋体" w:hAnsi="宋体" w:eastAsia="宋体" w:cs="宋体"/>
          <w:spacing w:val="-4"/>
          <w:sz w:val="21"/>
          <w:szCs w:val="21"/>
          <w:highlight w:val="none"/>
          <w:lang w:val="en-US" w:eastAsia="zh-CN"/>
        </w:rPr>
        <w:t>退换货。</w:t>
      </w:r>
    </w:p>
    <w:p>
      <w:pPr>
        <w:pageBreakBefore w:val="0"/>
        <w:kinsoku/>
        <w:wordWrap/>
        <w:overflowPunct/>
        <w:topLinePunct w:val="0"/>
        <w:bidi w:val="0"/>
        <w:spacing w:line="440" w:lineRule="exact"/>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五、付款条件</w:t>
      </w:r>
    </w:p>
    <w:p>
      <w:pPr>
        <w:keepNext w:val="0"/>
        <w:keepLines w:val="0"/>
        <w:pageBreakBefore w:val="0"/>
        <w:widowControl w:val="0"/>
        <w:kinsoku/>
        <w:wordWrap/>
        <w:overflowPunct/>
        <w:topLinePunct w:val="0"/>
        <w:autoSpaceDE/>
        <w:autoSpaceDN/>
        <w:bidi w:val="0"/>
        <w:adjustRightInd/>
        <w:snapToGrid/>
        <w:spacing w:line="440" w:lineRule="exact"/>
        <w:ind w:right="432" w:firstLine="420" w:firstLineChars="200"/>
        <w:jc w:val="both"/>
        <w:textAlignment w:val="auto"/>
        <w:rPr>
          <w:rFonts w:hint="default" w:ascii="宋体" w:hAnsi="宋体" w:eastAsia="宋体" w:cs="宋体"/>
          <w:spacing w:val="-4"/>
          <w:sz w:val="21"/>
          <w:szCs w:val="21"/>
          <w:highlight w:val="none"/>
          <w:lang w:val="en-US" w:eastAsia="zh-CN"/>
        </w:rPr>
      </w:pPr>
      <w:r>
        <w:rPr>
          <w:rFonts w:hint="eastAsia" w:cs="Times New Roman"/>
          <w:szCs w:val="21"/>
          <w:highlight w:val="none"/>
          <w:lang w:val="zh-CN"/>
        </w:rPr>
        <w:t>供应商于每个月</w:t>
      </w:r>
      <w:r>
        <w:rPr>
          <w:rFonts w:hint="eastAsia" w:cs="Times New Roman"/>
          <w:szCs w:val="21"/>
          <w:highlight w:val="none"/>
          <w:lang w:val="en-US" w:eastAsia="zh-CN"/>
        </w:rPr>
        <w:t>25号前提供订单发票（增值税普通发票），</w:t>
      </w:r>
      <w:r>
        <w:rPr>
          <w:rFonts w:hint="eastAsia" w:cs="Times New Roman"/>
          <w:szCs w:val="21"/>
          <w:highlight w:val="none"/>
          <w:lang w:val="zh-CN"/>
        </w:rPr>
        <w:t>验收合格后开票，</w:t>
      </w:r>
      <w:r>
        <w:rPr>
          <w:rFonts w:hint="eastAsia" w:cs="Times New Roman"/>
          <w:szCs w:val="21"/>
          <w:highlight w:val="none"/>
          <w:lang w:val="en-US" w:eastAsia="zh-CN"/>
        </w:rPr>
        <w:t>采购人在收到供应商开具的增值税普通发票后1个月内支付</w:t>
      </w:r>
      <w:r>
        <w:rPr>
          <w:rFonts w:hint="eastAsia" w:ascii="宋体" w:hAnsi="宋体" w:eastAsia="宋体" w:cs="宋体"/>
          <w:spacing w:val="-4"/>
          <w:sz w:val="21"/>
          <w:szCs w:val="21"/>
          <w:highlight w:val="none"/>
          <w:lang w:val="en-US" w:eastAsia="zh-CN"/>
        </w:rPr>
        <w:t>，详见合同条款。</w:t>
      </w:r>
    </w:p>
    <w:p>
      <w:pPr>
        <w:pageBreakBefore w:val="0"/>
        <w:kinsoku/>
        <w:wordWrap/>
        <w:overflowPunct/>
        <w:topLinePunct w:val="0"/>
        <w:bidi w:val="0"/>
        <w:spacing w:line="440" w:lineRule="exact"/>
        <w:textAlignment w:val="auto"/>
        <w:rPr>
          <w:rFonts w:hint="eastAsia" w:ascii="宋体" w:hAnsi="宋体" w:eastAsia="宋体" w:cs="宋体"/>
          <w:sz w:val="21"/>
          <w:szCs w:val="21"/>
          <w:highlight w:val="none"/>
        </w:rPr>
      </w:pPr>
    </w:p>
    <w:p>
      <w:pPr>
        <w:pageBreakBefore w:val="0"/>
        <w:kinsoku/>
        <w:wordWrap/>
        <w:overflowPunct/>
        <w:topLinePunct w:val="0"/>
        <w:bidi w:val="0"/>
        <w:spacing w:line="440" w:lineRule="exac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特别说明：</w:t>
      </w:r>
    </w:p>
    <w:p>
      <w:pPr>
        <w:pageBreakBefore w:val="0"/>
        <w:numPr>
          <w:ilvl w:val="0"/>
          <w:numId w:val="6"/>
        </w:numPr>
        <w:kinsoku/>
        <w:wordWrap/>
        <w:overflowPunct/>
        <w:topLinePunct w:val="0"/>
        <w:bidi w:val="0"/>
        <w:spacing w:line="440" w:lineRule="exact"/>
        <w:ind w:firstLine="422" w:firstLineChars="200"/>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★号条款为实质性条款，未实质性响应的投标文件将被视为未实质性响应招标文件，做否决投标处理。</w:t>
      </w:r>
    </w:p>
    <w:p>
      <w:pPr>
        <w:pageBreakBefore w:val="0"/>
        <w:numPr>
          <w:ilvl w:val="0"/>
          <w:numId w:val="0"/>
        </w:numPr>
        <w:kinsoku/>
        <w:wordWrap/>
        <w:overflowPunct/>
        <w:topLinePunct w:val="0"/>
        <w:bidi w:val="0"/>
        <w:spacing w:line="440" w:lineRule="exact"/>
        <w:ind w:firstLine="422" w:firstLineChars="200"/>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2.上述要求供应商在响应文件中进行逐项应答。如有疑问请与采购单位联系。</w:t>
      </w:r>
    </w:p>
    <w:p>
      <w:pPr>
        <w:spacing w:line="440" w:lineRule="exact"/>
        <w:rPr>
          <w:rFonts w:hint="eastAsia" w:ascii="宋体" w:hAnsi="宋体" w:eastAsia="宋体" w:cs="宋体"/>
          <w:b/>
          <w:color w:val="auto"/>
          <w:sz w:val="24"/>
          <w:szCs w:val="24"/>
          <w:highlight w:val="none"/>
        </w:rPr>
      </w:pPr>
    </w:p>
    <w:p>
      <w:pPr>
        <w:spacing w:line="440" w:lineRule="exact"/>
        <w:rPr>
          <w:rFonts w:hint="eastAsia" w:ascii="宋体" w:hAnsi="宋体" w:eastAsia="宋体" w:cs="宋体"/>
          <w:b/>
          <w:color w:val="auto"/>
          <w:sz w:val="24"/>
          <w:szCs w:val="24"/>
          <w:highlight w:val="none"/>
        </w:rPr>
      </w:pPr>
    </w:p>
    <w:p>
      <w:pPr>
        <w:spacing w:line="440" w:lineRule="exact"/>
        <w:rPr>
          <w:rFonts w:hint="eastAsia" w:ascii="宋体" w:hAnsi="宋体" w:eastAsia="宋体" w:cs="宋体"/>
          <w:b/>
          <w:color w:val="auto"/>
          <w:sz w:val="24"/>
          <w:szCs w:val="24"/>
          <w:highlight w:val="none"/>
        </w:rPr>
      </w:pPr>
    </w:p>
    <w:p>
      <w:pPr>
        <w:spacing w:line="440" w:lineRule="exact"/>
        <w:rPr>
          <w:rFonts w:hint="eastAsia" w:ascii="宋体" w:hAnsi="宋体" w:eastAsia="宋体" w:cs="宋体"/>
          <w:b/>
          <w:color w:val="auto"/>
          <w:sz w:val="24"/>
          <w:szCs w:val="24"/>
          <w:highlight w:val="none"/>
        </w:rPr>
      </w:pPr>
    </w:p>
    <w:p>
      <w:pPr>
        <w:spacing w:line="440" w:lineRule="exact"/>
        <w:rPr>
          <w:rFonts w:hint="eastAsia" w:ascii="宋体" w:hAnsi="宋体" w:eastAsia="宋体" w:cs="宋体"/>
          <w:b/>
          <w:color w:val="auto"/>
          <w:sz w:val="24"/>
          <w:szCs w:val="24"/>
          <w:highlight w:val="none"/>
        </w:rPr>
      </w:pPr>
    </w:p>
    <w:p>
      <w:pPr>
        <w:spacing w:line="440" w:lineRule="exact"/>
        <w:rPr>
          <w:rFonts w:hint="eastAsia" w:ascii="宋体" w:hAnsi="宋体" w:eastAsia="宋体" w:cs="宋体"/>
          <w:b/>
          <w:color w:val="auto"/>
          <w:sz w:val="24"/>
          <w:szCs w:val="24"/>
          <w:highlight w:val="none"/>
        </w:rPr>
      </w:pP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numPr>
          <w:ilvl w:val="0"/>
          <w:numId w:val="7"/>
        </w:numPr>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合同主要条款及格式</w:t>
      </w:r>
    </w:p>
    <w:p>
      <w:pPr>
        <w:numPr>
          <w:ilvl w:val="0"/>
          <w:numId w:val="0"/>
        </w:numPr>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（仅供参考，已实际签约为准）</w:t>
      </w:r>
    </w:p>
    <w:p>
      <w:pPr>
        <w:pStyle w:val="136"/>
        <w:adjustRightInd w:val="0"/>
        <w:snapToGrid w:val="0"/>
        <w:jc w:val="center"/>
        <w:rPr>
          <w:rStyle w:val="47"/>
          <w:rFonts w:ascii="黑体" w:hAnsi="华文中宋" w:eastAsia="黑体" w:cs="Times New Roman"/>
          <w:sz w:val="28"/>
          <w:szCs w:val="28"/>
          <w:highlight w:val="none"/>
        </w:rPr>
      </w:pPr>
      <w:bookmarkStart w:id="28" w:name="_Toc256000040"/>
      <w:bookmarkStart w:id="29" w:name="_Toc29913945"/>
      <w:r>
        <w:rPr>
          <w:rStyle w:val="47"/>
          <w:rFonts w:hint="eastAsia" w:ascii="黑体" w:hAnsi="华文中宋" w:eastAsia="黑体" w:cs="Times New Roman"/>
          <w:sz w:val="28"/>
          <w:szCs w:val="28"/>
          <w:highlight w:val="none"/>
        </w:rPr>
        <w:t>第一节 政府采购合同协议书</w:t>
      </w:r>
      <w:bookmarkEnd w:id="28"/>
      <w:bookmarkEnd w:id="29"/>
    </w:p>
    <w:p>
      <w:pPr>
        <w:pStyle w:val="196"/>
        <w:adjustRightInd w:val="0"/>
        <w:snapToGrid w:val="0"/>
        <w:spacing w:before="156" w:beforeLines="50" w:line="360" w:lineRule="auto"/>
        <w:ind w:firstLine="5460" w:firstLineChars="2600"/>
        <w:rPr>
          <w:rStyle w:val="47"/>
          <w:rFonts w:hint="eastAsia" w:ascii="宋体" w:hAnsi="宋体" w:eastAsia="宋体" w:cs="Times New Roman"/>
          <w:b/>
          <w:color w:val="000000"/>
          <w:szCs w:val="21"/>
          <w:highlight w:val="none"/>
        </w:rPr>
      </w:pPr>
      <w:r>
        <w:rPr>
          <w:rStyle w:val="47"/>
          <w:rFonts w:hint="eastAsia" w:ascii="宋体" w:hAnsi="宋体" w:eastAsia="宋体" w:cs="Times New Roman"/>
          <w:color w:val="000000"/>
          <w:szCs w:val="21"/>
          <w:highlight w:val="none"/>
        </w:rPr>
        <w:t>采购合同编号：</w:t>
      </w:r>
      <w:r>
        <w:rPr>
          <w:rStyle w:val="47"/>
          <w:rFonts w:hint="eastAsia" w:ascii="宋体" w:hAnsi="宋体" w:eastAsia="宋体" w:cs="Times New Roman"/>
          <w:color w:val="000000"/>
          <w:szCs w:val="21"/>
          <w:highlight w:val="none"/>
          <w:u w:val="single"/>
        </w:rPr>
        <w:t xml:space="preserve">                 </w:t>
      </w:r>
    </w:p>
    <w:p>
      <w:pPr>
        <w:pStyle w:val="196"/>
        <w:adjustRightInd w:val="0"/>
        <w:snapToGrid w:val="0"/>
        <w:spacing w:before="156" w:beforeLines="50" w:line="360" w:lineRule="auto"/>
        <w:jc w:val="center"/>
        <w:rPr>
          <w:rStyle w:val="47"/>
          <w:rFonts w:hint="eastAsia" w:ascii="宋体" w:hAnsi="宋体" w:eastAsia="宋体" w:cs="Times New Roman"/>
          <w:b/>
          <w:color w:val="000000"/>
          <w:szCs w:val="21"/>
          <w:highlight w:val="none"/>
        </w:rPr>
      </w:pPr>
    </w:p>
    <w:p>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采购人（全称）：</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（甲方）</w:t>
      </w:r>
    </w:p>
    <w:p>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供应商（全称）：</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（乙方）</w:t>
      </w:r>
    </w:p>
    <w:p>
      <w:pPr>
        <w:pStyle w:val="200"/>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Style w:val="47"/>
          <w:rFonts w:hint="eastAsia" w:ascii="宋体" w:hAnsi="宋体" w:eastAsia="宋体" w:cs="Times New Roman"/>
          <w:color w:val="000000"/>
          <w:szCs w:val="21"/>
          <w:highlight w:val="none"/>
        </w:rPr>
      </w:pPr>
    </w:p>
    <w:p>
      <w:pPr>
        <w:pStyle w:val="200"/>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为了保护甲、乙双方合法权益，根据《中华人民共和国民法典》、《中华人民共和国政府采购法》及其他有关法律、法规、规章，双方签订本合同协议书。</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b/>
          <w:color w:val="000000"/>
          <w:szCs w:val="21"/>
          <w:highlight w:val="none"/>
        </w:rPr>
        <w:t>1.项目信息</w:t>
      </w:r>
    </w:p>
    <w:p>
      <w:pPr>
        <w:pStyle w:val="200"/>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（1）采购项目名称：</w:t>
      </w:r>
      <w:r>
        <w:rPr>
          <w:rStyle w:val="47"/>
          <w:rFonts w:hint="eastAsia" w:ascii="宋体" w:hAnsi="宋体" w:eastAsia="宋体" w:cs="Times New Roman"/>
          <w:color w:val="000000"/>
          <w:szCs w:val="21"/>
          <w:highlight w:val="none"/>
          <w:u w:val="single"/>
        </w:rPr>
        <w:t xml:space="preserve">                                          </w:t>
      </w:r>
    </w:p>
    <w:p>
      <w:pPr>
        <w:pStyle w:val="200"/>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（2）采购计划编号：</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（3）项目内容：</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（4）项目负责人：</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13" w:firstLineChars="196"/>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b/>
          <w:color w:val="000000"/>
          <w:szCs w:val="21"/>
          <w:highlight w:val="none"/>
        </w:rPr>
        <w:t>2.合同金额</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（1）合同金额小写：</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1260" w:firstLineChars="600"/>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color w:val="000000"/>
          <w:szCs w:val="21"/>
          <w:highlight w:val="none"/>
        </w:rPr>
        <w:t>大写：</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（2）具体标的见附件。</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（3）合同价格形式：</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Style w:val="47"/>
          <w:rFonts w:hint="eastAsia" w:ascii="宋体" w:hAnsi="宋体" w:eastAsia="宋体" w:cs="Times New Roman"/>
          <w:color w:val="000000"/>
          <w:szCs w:val="21"/>
          <w:highlight w:val="none"/>
          <w:u w:val="single"/>
        </w:rPr>
      </w:pPr>
      <w:r>
        <w:rPr>
          <w:rStyle w:val="47"/>
          <w:rFonts w:hint="eastAsia" w:ascii="宋体" w:hAnsi="宋体" w:eastAsia="宋体" w:cs="Times New Roman"/>
          <w:b/>
          <w:color w:val="000000"/>
          <w:szCs w:val="21"/>
          <w:highlight w:val="none"/>
        </w:rPr>
        <w:t>3.履行合同的时间、地点及方式</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起始日期：</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年</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月</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日，完成日期：</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年</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月</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日。总日历天数：</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天。</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Style w:val="47"/>
          <w:rFonts w:hint="eastAsia" w:ascii="宋体" w:hAnsi="宋体" w:eastAsia="宋体" w:cs="Times New Roman"/>
          <w:color w:val="000000"/>
          <w:szCs w:val="21"/>
          <w:highlight w:val="none"/>
          <w:u w:val="single"/>
        </w:rPr>
      </w:pPr>
      <w:r>
        <w:rPr>
          <w:rStyle w:val="47"/>
          <w:rFonts w:hint="eastAsia" w:ascii="宋体" w:hAnsi="宋体" w:eastAsia="宋体" w:cs="Times New Roman"/>
          <w:color w:val="000000"/>
          <w:szCs w:val="21"/>
          <w:highlight w:val="none"/>
        </w:rPr>
        <w:t>地点</w:t>
      </w:r>
      <w:r>
        <w:rPr>
          <w:rStyle w:val="47"/>
          <w:rFonts w:hint="eastAsia" w:ascii="宋体" w:hAnsi="宋体" w:eastAsia="宋体" w:cs="Times New Roman"/>
          <w:b/>
          <w:color w:val="000000"/>
          <w:szCs w:val="21"/>
          <w:highlight w:val="none"/>
        </w:rPr>
        <w:t>：</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方式：</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b/>
          <w:color w:val="000000"/>
          <w:szCs w:val="21"/>
          <w:highlight w:val="none"/>
        </w:rPr>
        <w:t>4.付款：</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Style w:val="47"/>
          <w:rFonts w:hint="eastAsia" w:ascii="宋体" w:hAnsi="宋体" w:eastAsia="宋体" w:cs="Times New Roman"/>
          <w:bCs/>
          <w:color w:val="000000"/>
          <w:szCs w:val="21"/>
          <w:highlight w:val="none"/>
        </w:rPr>
      </w:pPr>
      <w:r>
        <w:rPr>
          <w:rStyle w:val="47"/>
          <w:rFonts w:hint="eastAsia" w:ascii="宋体" w:hAnsi="宋体" w:eastAsia="宋体" w:cs="Times New Roman"/>
          <w:color w:val="000000"/>
          <w:szCs w:val="21"/>
          <w:highlight w:val="none"/>
        </w:rPr>
        <w:t>1、</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b/>
          <w:color w:val="000000"/>
          <w:szCs w:val="21"/>
          <w:highlight w:val="none"/>
        </w:rPr>
        <w:t>5.解决合同纠纷方式</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首先通过双方协商解决，协商解决不成，则通过以下途径之一解决纠纷：</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840" w:firstLineChars="4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 提请仲裁       □ 向人民法院提起诉讼</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b/>
          <w:color w:val="000000"/>
          <w:szCs w:val="21"/>
          <w:highlight w:val="none"/>
        </w:rPr>
        <w:t>6.组成合同的文件</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本协议书与下列文件一起构成合同文件，如下述文件之间有任何抵触、矛盾或歧义，应按以下顺序解释：</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（1）在采购或合同履行过程中乙方作出的承诺以及双方协商达成的变更或补充协议</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（2）本合同协议书</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（3）中标通知书</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（4）投标文件</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（5）政府采购合同专用条款</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（6）政府采购合同通用条款</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（7）标准、规范及有关技术文件，图纸。</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（8）其他合同文件。</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310" w:firstLineChars="147"/>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b/>
          <w:color w:val="000000"/>
          <w:szCs w:val="21"/>
          <w:highlight w:val="none"/>
        </w:rPr>
        <w:t>7.合同生效</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本合同自</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生效。</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310" w:firstLineChars="147"/>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b/>
          <w:color w:val="000000"/>
          <w:szCs w:val="21"/>
          <w:highlight w:val="none"/>
        </w:rPr>
        <w:t>8.合同份数</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本合同一式</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份，采购人执</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份，供应商执</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份，均具有同等法律效力。</w:t>
      </w:r>
    </w:p>
    <w:p>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p>
    <w:p>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合同订立时间：</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年</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月</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日</w:t>
      </w:r>
    </w:p>
    <w:p>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合同订立地点：</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甲      方：（公章）                     乙      方：（公章）</w:t>
      </w:r>
    </w:p>
    <w:p>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法定代表人：</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 xml:space="preserve">         法定代表人：</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委托代理人：</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 xml:space="preserve">         委托代理人：</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电      话：</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 xml:space="preserve">         电      话：</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传      真：</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 xml:space="preserve">         传      真：</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 xml:space="preserve">                                    开 户 银 行：</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color w:val="000000"/>
          <w:szCs w:val="21"/>
          <w:highlight w:val="none"/>
        </w:rPr>
        <w:t xml:space="preserve">       </w:t>
      </w:r>
      <w:r>
        <w:rPr>
          <w:rStyle w:val="47"/>
          <w:rFonts w:hint="eastAsia" w:ascii="宋体" w:hAnsi="宋体" w:cs="Times New Roman"/>
          <w:color w:val="000000"/>
          <w:szCs w:val="21"/>
          <w:highlight w:val="none"/>
          <w:lang w:val="en-US" w:eastAsia="zh-CN"/>
        </w:rPr>
        <w:t xml:space="preserve">   </w:t>
      </w:r>
      <w:r>
        <w:rPr>
          <w:rStyle w:val="47"/>
          <w:rFonts w:hint="eastAsia" w:ascii="宋体" w:hAnsi="宋体" w:eastAsia="宋体" w:cs="Times New Roman"/>
          <w:color w:val="000000"/>
          <w:szCs w:val="21"/>
          <w:highlight w:val="none"/>
        </w:rPr>
        <w:t xml:space="preserve"> </w:t>
      </w:r>
      <w:r>
        <w:rPr>
          <w:rStyle w:val="47"/>
          <w:rFonts w:hint="eastAsia" w:ascii="宋体" w:hAnsi="宋体" w:cs="Times New Roman"/>
          <w:color w:val="000000"/>
          <w:szCs w:val="21"/>
          <w:highlight w:val="none"/>
          <w:lang w:val="en-US" w:eastAsia="zh-CN"/>
        </w:rPr>
        <w:t>账</w:t>
      </w:r>
      <w:r>
        <w:rPr>
          <w:rStyle w:val="47"/>
          <w:rFonts w:hint="eastAsia" w:ascii="宋体" w:hAnsi="宋体" w:eastAsia="宋体" w:cs="Times New Roman"/>
          <w:color w:val="000000"/>
          <w:szCs w:val="21"/>
          <w:highlight w:val="none"/>
        </w:rPr>
        <w:t xml:space="preserve">      </w:t>
      </w:r>
      <w:r>
        <w:rPr>
          <w:rStyle w:val="47"/>
          <w:rFonts w:hint="eastAsia" w:ascii="宋体" w:hAnsi="宋体" w:cs="Times New Roman"/>
          <w:color w:val="000000"/>
          <w:szCs w:val="21"/>
          <w:highlight w:val="none"/>
          <w:lang w:val="en-US" w:eastAsia="zh-CN"/>
        </w:rPr>
        <w:t>号</w:t>
      </w:r>
      <w:r>
        <w:rPr>
          <w:rStyle w:val="47"/>
          <w:rFonts w:hint="eastAsia" w:ascii="宋体" w:hAnsi="宋体" w:eastAsia="宋体" w:cs="Times New Roman"/>
          <w:color w:val="000000"/>
          <w:szCs w:val="21"/>
          <w:highlight w:val="none"/>
        </w:rPr>
        <w:t>：</w:t>
      </w:r>
      <w:r>
        <w:rPr>
          <w:rStyle w:val="47"/>
          <w:rFonts w:hint="eastAsia" w:ascii="宋体" w:hAnsi="宋体" w:eastAsia="宋体" w:cs="Times New Roman"/>
          <w:color w:val="000000"/>
          <w:szCs w:val="21"/>
          <w:highlight w:val="none"/>
          <w:u w:val="single"/>
        </w:rPr>
        <w:t xml:space="preserve">                </w:t>
      </w:r>
    </w:p>
    <w:p>
      <w:pPr>
        <w:pStyle w:val="136"/>
        <w:adjustRightInd w:val="0"/>
        <w:snapToGrid w:val="0"/>
        <w:spacing w:before="156" w:beforeLines="50"/>
        <w:jc w:val="center"/>
        <w:rPr>
          <w:rStyle w:val="47"/>
          <w:rFonts w:hint="eastAsia" w:ascii="黑体" w:hAnsi="黑体" w:eastAsia="黑体" w:cs="Times New Roman"/>
          <w:sz w:val="28"/>
          <w:szCs w:val="28"/>
          <w:highlight w:val="none"/>
        </w:rPr>
      </w:pPr>
      <w:r>
        <w:rPr>
          <w:rStyle w:val="47"/>
          <w:rFonts w:hint="eastAsia" w:ascii="宋体" w:hAnsi="宋体" w:eastAsia="宋体" w:cs="Times New Roman"/>
          <w:b w:val="0"/>
          <w:bCs w:val="0"/>
          <w:color w:val="000000"/>
          <w:szCs w:val="21"/>
          <w:highlight w:val="none"/>
          <w:u w:val="single"/>
        </w:rPr>
        <w:br w:type="page"/>
      </w:r>
      <w:bookmarkStart w:id="30" w:name="_Toc256000041"/>
      <w:bookmarkStart w:id="31" w:name="_Toc29913946"/>
      <w:r>
        <w:rPr>
          <w:rStyle w:val="47"/>
          <w:rFonts w:hint="eastAsia" w:ascii="黑体" w:hAnsi="黑体" w:eastAsia="黑体" w:cs="Times New Roman"/>
          <w:sz w:val="28"/>
          <w:szCs w:val="28"/>
          <w:highlight w:val="none"/>
        </w:rPr>
        <w:t>第二节 政府采购合同通用条款</w:t>
      </w:r>
      <w:bookmarkEnd w:id="30"/>
      <w:bookmarkEnd w:id="31"/>
    </w:p>
    <w:p>
      <w:pPr>
        <w:pStyle w:val="196"/>
        <w:tabs>
          <w:tab w:val="left" w:pos="8820"/>
          <w:tab w:val="left" w:pos="9345"/>
          <w:tab w:val="left" w:pos="9765"/>
        </w:tabs>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sz w:val="24"/>
          <w:highlight w:val="none"/>
        </w:rPr>
        <w:t>1.</w:t>
      </w:r>
      <w:r>
        <w:rPr>
          <w:rStyle w:val="47"/>
          <w:rFonts w:hint="eastAsia" w:ascii="宋体" w:hAnsi="宋体" w:eastAsia="宋体" w:cs="Times New Roman"/>
          <w:b/>
          <w:bCs/>
          <w:sz w:val="24"/>
          <w:highlight w:val="none"/>
        </w:rPr>
        <w:t>定义</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1.1合同当事人</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（1）采购人（以下称甲方）是指使用财政性资金，通过政府采购程序向供应商购买货物、服务的国家机关、事业单位、团体组织。本次采购的甲方名称、地址见</w:t>
      </w:r>
      <w:r>
        <w:rPr>
          <w:rStyle w:val="47"/>
          <w:rFonts w:hint="eastAsia" w:ascii="宋体" w:hAnsi="宋体" w:eastAsia="宋体" w:cs="Times New Roman"/>
          <w:b/>
          <w:szCs w:val="21"/>
          <w:highlight w:val="none"/>
        </w:rPr>
        <w:t>【政府采购合同专用条款】。</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b/>
          <w:szCs w:val="21"/>
          <w:highlight w:val="none"/>
        </w:rPr>
      </w:pPr>
      <w:r>
        <w:rPr>
          <w:rStyle w:val="47"/>
          <w:rFonts w:hint="eastAsia" w:ascii="宋体" w:hAnsi="宋体" w:eastAsia="宋体" w:cs="Times New Roman"/>
          <w:szCs w:val="21"/>
          <w:highlight w:val="none"/>
        </w:rPr>
        <w:t>（2）供应商（以下称乙方）是指参加政府采购活动而取得中标结果，并向采购人提供货物、服务的法人、其他组织或者自然人。</w:t>
      </w:r>
    </w:p>
    <w:p>
      <w:pPr>
        <w:pStyle w:val="196"/>
        <w:tabs>
          <w:tab w:val="left" w:pos="570"/>
          <w:tab w:val="left" w:pos="9240"/>
          <w:tab w:val="left" w:pos="9555"/>
        </w:tabs>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1.2本合同下列术语应解释为：</w:t>
      </w:r>
    </w:p>
    <w:p>
      <w:pPr>
        <w:pStyle w:val="196"/>
        <w:tabs>
          <w:tab w:val="left" w:pos="570"/>
          <w:tab w:val="left" w:pos="9240"/>
          <w:tab w:val="left" w:pos="9555"/>
        </w:tabs>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（1）“合同”系指甲乙双方签署的、政府采购合同协议书中载明的甲乙双方所达成的协议，包括所有的附件、附录和上述文件所提到的构成合同的所有文件。</w:t>
      </w:r>
    </w:p>
    <w:p>
      <w:pPr>
        <w:pStyle w:val="196"/>
        <w:tabs>
          <w:tab w:val="left" w:pos="570"/>
          <w:tab w:val="left" w:pos="9240"/>
          <w:tab w:val="left" w:pos="9555"/>
        </w:tabs>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（2）“合同价”系指根据本合同规定乙方在正确地完全履行合同义务后甲方应支付给乙方的价款。</w:t>
      </w:r>
    </w:p>
    <w:p>
      <w:pPr>
        <w:pStyle w:val="196"/>
        <w:tabs>
          <w:tab w:val="left" w:pos="570"/>
          <w:tab w:val="left" w:pos="9240"/>
          <w:tab w:val="left" w:pos="9555"/>
        </w:tabs>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（3）“货物”系指乙方根据本合同规定须向甲方提供的各种形态和种类的物品，包括原材料、设备、产品（包括软件）及相关的其备品备件、工具、手册及其它技术资料和材料。</w:t>
      </w:r>
    </w:p>
    <w:p>
      <w:pPr>
        <w:pStyle w:val="196"/>
        <w:tabs>
          <w:tab w:val="left" w:pos="570"/>
          <w:tab w:val="left" w:pos="8880"/>
          <w:tab w:val="left" w:pos="9555"/>
        </w:tabs>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（4）“服务”系指根据合同规定，乙方应提供的技术和其它服务。</w:t>
      </w:r>
    </w:p>
    <w:p>
      <w:pPr>
        <w:pStyle w:val="196"/>
        <w:tabs>
          <w:tab w:val="left" w:pos="570"/>
          <w:tab w:val="left" w:pos="9240"/>
          <w:tab w:val="left" w:pos="9555"/>
        </w:tabs>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（5）“合同条款”系指本合同条款。</w:t>
      </w:r>
    </w:p>
    <w:p>
      <w:pPr>
        <w:pStyle w:val="196"/>
        <w:tabs>
          <w:tab w:val="left" w:pos="570"/>
          <w:tab w:val="left" w:pos="9240"/>
          <w:tab w:val="left" w:pos="9555"/>
        </w:tabs>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（6）“项目现场”系指本合同项下货物安装、运行的现场，其名称见</w:t>
      </w:r>
      <w:r>
        <w:rPr>
          <w:rStyle w:val="47"/>
          <w:rFonts w:hint="eastAsia" w:ascii="宋体" w:hAnsi="宋体" w:eastAsia="宋体" w:cs="Times New Roman"/>
          <w:b/>
          <w:szCs w:val="21"/>
          <w:highlight w:val="none"/>
        </w:rPr>
        <w:t>【政府采购合同专用条款】</w:t>
      </w:r>
      <w:r>
        <w:rPr>
          <w:rStyle w:val="47"/>
          <w:rFonts w:hint="eastAsia" w:ascii="宋体" w:hAnsi="宋体" w:eastAsia="宋体" w:cs="Times New Roman"/>
          <w:szCs w:val="21"/>
          <w:highlight w:val="none"/>
        </w:rPr>
        <w:t>。</w:t>
      </w:r>
    </w:p>
    <w:p>
      <w:pPr>
        <w:pStyle w:val="196"/>
        <w:autoSpaceDE w:val="0"/>
        <w:autoSpaceDN w:val="0"/>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sz w:val="24"/>
          <w:highlight w:val="none"/>
        </w:rPr>
        <w:t>2.合同的适用范围</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2.1 本合同条款适用于没有被本合同其他部分的条款所取代的范围。</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2.2 合同内容根据招标文件、投标文件而确定。</w:t>
      </w:r>
    </w:p>
    <w:p>
      <w:pPr>
        <w:pStyle w:val="196"/>
        <w:autoSpaceDE w:val="0"/>
        <w:autoSpaceDN w:val="0"/>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3.</w:t>
      </w:r>
      <w:r>
        <w:rPr>
          <w:rStyle w:val="47"/>
          <w:rFonts w:hint="eastAsia" w:ascii="宋体" w:hAnsi="宋体" w:eastAsia="宋体" w:cs="Times New Roman"/>
          <w:b/>
          <w:sz w:val="24"/>
          <w:highlight w:val="none"/>
        </w:rPr>
        <w:t>合同标的及金额</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3.1 合同标的及金额应与中标结果一致。</w:t>
      </w:r>
    </w:p>
    <w:p>
      <w:pPr>
        <w:pStyle w:val="196"/>
        <w:autoSpaceDE w:val="0"/>
        <w:autoSpaceDN w:val="0"/>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4.</w:t>
      </w:r>
      <w:r>
        <w:rPr>
          <w:rStyle w:val="47"/>
          <w:rFonts w:hint="eastAsia" w:ascii="宋体" w:hAnsi="宋体" w:eastAsia="宋体" w:cs="Times New Roman"/>
          <w:b/>
          <w:sz w:val="24"/>
          <w:highlight w:val="none"/>
        </w:rPr>
        <w:t>合同价款</w:t>
      </w:r>
    </w:p>
    <w:p>
      <w:pPr>
        <w:pStyle w:val="196"/>
        <w:adjustRightInd w:val="0"/>
        <w:snapToGrid w:val="0"/>
        <w:spacing w:before="50" w:line="360" w:lineRule="auto"/>
        <w:ind w:firstLine="420" w:firstLineChars="200"/>
        <w:jc w:val="left"/>
        <w:rPr>
          <w:rStyle w:val="47"/>
          <w:rFonts w:hint="eastAsia" w:ascii="宋体" w:hAnsi="宋体" w:eastAsia="宋体" w:cs="Times New Roman"/>
          <w:b/>
          <w:bCs/>
          <w:i/>
          <w:iCs/>
          <w:szCs w:val="21"/>
          <w:highlight w:val="none"/>
        </w:rPr>
      </w:pPr>
      <w:r>
        <w:rPr>
          <w:rStyle w:val="47"/>
          <w:rFonts w:hint="eastAsia" w:ascii="宋体" w:hAnsi="宋体" w:eastAsia="宋体" w:cs="Times New Roman"/>
          <w:szCs w:val="21"/>
          <w:highlight w:val="none"/>
        </w:rPr>
        <w:t>4.1具体合同价款见本合同第3.1条。乙方为履行本合同而发生的所有费用均应包含在合同价款中，甲方不再另行支付其它任何费用。</w:t>
      </w:r>
    </w:p>
    <w:p>
      <w:pPr>
        <w:pStyle w:val="196"/>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sz w:val="24"/>
          <w:highlight w:val="none"/>
        </w:rPr>
        <w:t>5.履行合同的时间、地点和方式</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5.1 乙方应当在甲方确定的时间、指定的地点履行合同，具体的交货时间、地点和方式见</w:t>
      </w:r>
      <w:r>
        <w:rPr>
          <w:rStyle w:val="47"/>
          <w:rFonts w:hint="eastAsia" w:ascii="宋体" w:hAnsi="宋体" w:eastAsia="宋体" w:cs="Times New Roman"/>
          <w:b/>
          <w:szCs w:val="21"/>
          <w:highlight w:val="none"/>
        </w:rPr>
        <w:t>【政府采购合同专用条款】</w:t>
      </w:r>
      <w:r>
        <w:rPr>
          <w:rStyle w:val="47"/>
          <w:rFonts w:hint="eastAsia" w:ascii="宋体" w:hAnsi="宋体" w:eastAsia="宋体" w:cs="Times New Roman"/>
          <w:szCs w:val="21"/>
          <w:highlight w:val="none"/>
        </w:rPr>
        <w:t>。</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5.2 乙方提供服务的应当在甲方指定的地点完成服务项目。</w:t>
      </w:r>
    </w:p>
    <w:p>
      <w:pPr>
        <w:pStyle w:val="196"/>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6.</w:t>
      </w:r>
      <w:r>
        <w:rPr>
          <w:rStyle w:val="47"/>
          <w:rFonts w:hint="eastAsia" w:ascii="宋体" w:hAnsi="宋体" w:eastAsia="宋体" w:cs="Times New Roman"/>
          <w:b/>
          <w:sz w:val="24"/>
          <w:highlight w:val="none"/>
        </w:rPr>
        <w:t>货物的验收</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6.1 甲方在收到乙方交付的货物后应当及时组织验收。</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6.2 货物的表面瑕疵，甲方应在验收时当面提出</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6.3 在验收过程中发现数量不足或有质量、技术等问题，乙方应负责按照甲方的要求采取补足、更换或退货等处理措施，并承担由此发生的一切费用和损失。</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6.4 甲方在乙方按合同规定交货或安装、调试后，无正当理由而拖延接收、验收或拒绝接收、验收的，应承担因此给乙方造成的直接损失。</w:t>
      </w:r>
    </w:p>
    <w:p>
      <w:pPr>
        <w:pStyle w:val="196"/>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7.货物包装要求</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7.1 乙方所出售的全部货物均应按标准保护措施进行包装，包装应适应于远距离运输、防潮、防震、防锈和防野蛮装卸等要求，以确保货物安全无损地运抵指定现场。由于包装防护措施不妥而引起的损坏、丢失由乙方负责。</w:t>
      </w:r>
    </w:p>
    <w:p>
      <w:pPr>
        <w:pStyle w:val="196"/>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sz w:val="24"/>
          <w:highlight w:val="none"/>
        </w:rPr>
        <w:t>8.运输和保险</w:t>
      </w:r>
    </w:p>
    <w:p>
      <w:pPr>
        <w:pStyle w:val="196"/>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8.1乙方负责办理将货物运抵本合同第5.1条规定的交货地点的一切运输事项，相关费用应包括在合同总价中。</w:t>
      </w:r>
    </w:p>
    <w:p>
      <w:pPr>
        <w:pStyle w:val="196"/>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sz w:val="24"/>
          <w:highlight w:val="none"/>
        </w:rPr>
        <w:t>9.质量标准和保证</w:t>
      </w:r>
    </w:p>
    <w:p>
      <w:pPr>
        <w:pStyle w:val="201"/>
        <w:adjustRightInd w:val="0"/>
        <w:snapToGrid w:val="0"/>
        <w:spacing w:before="50" w:line="360" w:lineRule="auto"/>
        <w:ind w:firstLine="420" w:firstLineChars="200"/>
        <w:jc w:val="left"/>
        <w:rPr>
          <w:rStyle w:val="47"/>
          <w:rFonts w:hint="eastAsia" w:hAnsi="宋体" w:eastAsia="宋体"/>
          <w:b/>
          <w:highlight w:val="none"/>
        </w:rPr>
      </w:pPr>
      <w:r>
        <w:rPr>
          <w:rStyle w:val="47"/>
          <w:rFonts w:hint="eastAsia" w:hAnsi="宋体" w:eastAsia="宋体"/>
          <w:highlight w:val="none"/>
        </w:rPr>
        <w:t>9.1 质量标准</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（1）本合同下交付的货物应符合招标文件所述的标准。如果没有提及适用标准，则应符合中华人民共和国有关机构发布的最新版本的标准。</w:t>
      </w:r>
    </w:p>
    <w:p>
      <w:pPr>
        <w:pStyle w:val="201"/>
        <w:adjustRightInd w:val="0"/>
        <w:snapToGrid w:val="0"/>
        <w:spacing w:before="50" w:line="360" w:lineRule="auto"/>
        <w:ind w:firstLine="420" w:firstLineChars="200"/>
        <w:jc w:val="left"/>
        <w:rPr>
          <w:rStyle w:val="47"/>
          <w:rFonts w:hint="eastAsia" w:hAnsi="宋体" w:eastAsia="宋体"/>
          <w:highlight w:val="none"/>
        </w:rPr>
      </w:pPr>
      <w:r>
        <w:rPr>
          <w:rStyle w:val="47"/>
          <w:rFonts w:hint="eastAsia" w:hAnsi="宋体" w:eastAsia="宋体"/>
          <w:highlight w:val="none"/>
        </w:rPr>
        <w:t>（2）采用中华人民共和国法定计量单位。</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（3）乙方所出售的货物还应符合国家有关安全、环保、卫生之规定。</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9.2 保证</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（1）乙方应保证所供货物是全新的、未使用过的，并完全符合合同规定的质量、规格和性能的要求。在货物最终交付验收后不少于</w:t>
      </w:r>
      <w:r>
        <w:rPr>
          <w:rStyle w:val="47"/>
          <w:rFonts w:hint="eastAsia" w:ascii="宋体" w:hAnsi="宋体" w:eastAsia="宋体" w:cs="Times New Roman"/>
          <w:b/>
          <w:szCs w:val="21"/>
          <w:highlight w:val="none"/>
        </w:rPr>
        <w:t>【政府采购合同专用条款】</w:t>
      </w:r>
      <w:r>
        <w:rPr>
          <w:rStyle w:val="47"/>
          <w:rFonts w:hint="eastAsia" w:ascii="宋体" w:hAnsi="宋体" w:eastAsia="宋体" w:cs="Times New Roman"/>
          <w:szCs w:val="21"/>
          <w:highlight w:val="none"/>
        </w:rPr>
        <w:t>规定或乙方承诺（两者以较长的为准）的质量保证期内，本保证保持有效。</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（2）在质量保证期内所发现的缺陷，甲方应尽快以书面形式通知乙方。</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（3）乙方收到通知后应在</w:t>
      </w:r>
      <w:r>
        <w:rPr>
          <w:rStyle w:val="47"/>
          <w:rFonts w:hint="eastAsia" w:ascii="宋体" w:hAnsi="宋体" w:eastAsia="宋体" w:cs="Times New Roman"/>
          <w:b/>
          <w:szCs w:val="21"/>
          <w:highlight w:val="none"/>
        </w:rPr>
        <w:t>【政府采购合同专用条款】</w:t>
      </w:r>
      <w:r>
        <w:rPr>
          <w:rStyle w:val="47"/>
          <w:rFonts w:hint="eastAsia" w:ascii="宋体" w:hAnsi="宋体" w:eastAsia="宋体" w:cs="Times New Roman"/>
          <w:szCs w:val="21"/>
          <w:highlight w:val="none"/>
        </w:rPr>
        <w:t>规定的响应时间内以合理的速度</w:t>
      </w:r>
      <w:r>
        <w:rPr>
          <w:rStyle w:val="47"/>
          <w:rFonts w:hint="eastAsia" w:ascii="宋体" w:hAnsi="宋体" w:cs="Times New Roman"/>
          <w:szCs w:val="21"/>
          <w:highlight w:val="none"/>
          <w:lang w:val="en-US" w:eastAsia="zh-CN"/>
        </w:rPr>
        <w:t>退换</w:t>
      </w:r>
      <w:r>
        <w:rPr>
          <w:rStyle w:val="47"/>
          <w:rFonts w:hint="eastAsia" w:ascii="宋体" w:hAnsi="宋体" w:eastAsia="宋体" w:cs="Times New Roman"/>
          <w:szCs w:val="21"/>
          <w:highlight w:val="none"/>
        </w:rPr>
        <w:t>。</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（4）在质量保证期内，如果货物的质量或规格与合同不符，或证实货物是有缺陷的，包括潜在的缺陷或使用不符合要求的材料等，甲方可以根据本合同第15.1条规定以书面形式向乙方提出补救措施或索赔。</w:t>
      </w:r>
    </w:p>
    <w:p>
      <w:pPr>
        <w:pStyle w:val="196"/>
        <w:adjustRightInd w:val="0"/>
        <w:snapToGrid w:val="0"/>
        <w:spacing w:before="50" w:line="360" w:lineRule="auto"/>
        <w:ind w:firstLine="420" w:firstLineChars="200"/>
        <w:jc w:val="left"/>
        <w:rPr>
          <w:rStyle w:val="47"/>
          <w:rFonts w:hint="eastAsia" w:ascii="宋体" w:hAnsi="宋体" w:eastAsia="宋体" w:cs="Times New Roman"/>
          <w:b/>
          <w:szCs w:val="21"/>
          <w:highlight w:val="none"/>
        </w:rPr>
      </w:pPr>
      <w:r>
        <w:rPr>
          <w:rStyle w:val="47"/>
          <w:rFonts w:hint="eastAsia" w:ascii="宋体" w:hAnsi="宋体" w:eastAsia="宋体" w:cs="Times New Roman"/>
          <w:szCs w:val="21"/>
          <w:highlight w:val="none"/>
        </w:rPr>
        <w:t>（5）乙方在约定的时间内未能弥补缺陷，甲方可采取必要的补救措施，但其风险和费用将由乙方承担，甲方根据合同规定对乙方行使的其他权利不受影响。</w:t>
      </w:r>
    </w:p>
    <w:p>
      <w:pPr>
        <w:pStyle w:val="196"/>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10.权利瑕疵担保</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10.1 乙方保证对其出售的货物享有合法的权利。</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10.2 乙方保证在其出售的货物上不存在任何未曾向甲方透露的担保物权，如抵押权、质押权、留置权等。</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10.3 如甲方使用该货物构成上述侵权的，则由乙方承担全部责任。</w:t>
      </w:r>
    </w:p>
    <w:p>
      <w:pPr>
        <w:pStyle w:val="196"/>
        <w:autoSpaceDE w:val="0"/>
        <w:autoSpaceDN w:val="0"/>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11.知识产权保护</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11.1 乙方对其所销售的货物应当享有知识产权或经权利人合法授权，保证没有侵犯任何第三人的知识产权和商业秘密等权利。</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11.2 甲方使用乙方提供的货物对第三人构成侵权的，应当由乙方承担全部法律责任，给甲方造成损害的，乙方应当承担赔偿责任。</w:t>
      </w:r>
    </w:p>
    <w:p>
      <w:pPr>
        <w:pStyle w:val="196"/>
        <w:autoSpaceDE w:val="0"/>
        <w:autoSpaceDN w:val="0"/>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12.保密义务</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12.1 甲、乙双方在采购和履行合同过程中所获悉的对方属于保密的内容，双方均有保密义务。</w:t>
      </w:r>
    </w:p>
    <w:p>
      <w:pPr>
        <w:pStyle w:val="196"/>
        <w:autoSpaceDE w:val="0"/>
        <w:autoSpaceDN w:val="0"/>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13.合同价款支付</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13.1供应商于每个月25号前提供订单发票（增值税普通发票），验收合格后开票，采购人在收到供应商开具的增值税普通发票后1个月内支付，详见</w:t>
      </w:r>
      <w:r>
        <w:rPr>
          <w:rStyle w:val="47"/>
          <w:rFonts w:hint="eastAsia" w:ascii="宋体" w:hAnsi="宋体" w:eastAsia="宋体" w:cs="Times New Roman"/>
          <w:b/>
          <w:szCs w:val="21"/>
          <w:highlight w:val="none"/>
        </w:rPr>
        <w:t>【政府采购合同专用条款】</w:t>
      </w:r>
      <w:r>
        <w:rPr>
          <w:rStyle w:val="47"/>
          <w:rFonts w:hint="eastAsia" w:ascii="宋体" w:hAnsi="宋体" w:eastAsia="宋体" w:cs="Times New Roman"/>
          <w:szCs w:val="21"/>
          <w:highlight w:val="none"/>
        </w:rPr>
        <w:t>。</w:t>
      </w:r>
    </w:p>
    <w:p>
      <w:pPr>
        <w:pStyle w:val="196"/>
        <w:autoSpaceDE w:val="0"/>
        <w:autoSpaceDN w:val="0"/>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bCs/>
          <w:sz w:val="24"/>
          <w:highlight w:val="none"/>
        </w:rPr>
        <w:t>14.</w:t>
      </w:r>
      <w:r>
        <w:rPr>
          <w:rStyle w:val="47"/>
          <w:rFonts w:hint="eastAsia" w:ascii="Calibri" w:hAnsi="Calibri" w:eastAsia="宋体" w:cs="Times New Roman"/>
          <w:b/>
          <w:sz w:val="24"/>
          <w:highlight w:val="none"/>
        </w:rPr>
        <w:t>乙方应提供的</w:t>
      </w:r>
      <w:r>
        <w:rPr>
          <w:rStyle w:val="47"/>
          <w:rFonts w:hint="eastAsia" w:ascii="宋体" w:hAnsi="宋体" w:eastAsia="宋体" w:cs="Times New Roman"/>
          <w:b/>
          <w:sz w:val="24"/>
          <w:highlight w:val="none"/>
        </w:rPr>
        <w:t>服务</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 xml:space="preserve">14.1 </w:t>
      </w:r>
      <w:r>
        <w:rPr>
          <w:rStyle w:val="47"/>
          <w:rFonts w:hint="eastAsia" w:ascii="宋体" w:hAnsi="宋体" w:cs="Times New Roman"/>
          <w:szCs w:val="21"/>
          <w:highlight w:val="none"/>
          <w:lang w:val="en-US" w:eastAsia="zh-CN"/>
        </w:rPr>
        <w:t>详见</w:t>
      </w:r>
      <w:r>
        <w:rPr>
          <w:rStyle w:val="47"/>
          <w:rFonts w:hint="eastAsia" w:ascii="宋体" w:hAnsi="宋体" w:eastAsia="宋体" w:cs="Times New Roman"/>
          <w:b/>
          <w:szCs w:val="21"/>
          <w:highlight w:val="none"/>
        </w:rPr>
        <w:t>【政府采购合同专用条款】</w:t>
      </w:r>
      <w:r>
        <w:rPr>
          <w:rStyle w:val="47"/>
          <w:rFonts w:hint="eastAsia" w:ascii="宋体" w:hAnsi="宋体" w:eastAsia="宋体" w:cs="Times New Roman"/>
          <w:szCs w:val="21"/>
          <w:highlight w:val="none"/>
        </w:rPr>
        <w:t>规定由乙方提供的其他服务。</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14.</w:t>
      </w:r>
      <w:r>
        <w:rPr>
          <w:rStyle w:val="47"/>
          <w:rFonts w:hint="eastAsia" w:ascii="宋体" w:hAnsi="宋体" w:cs="Times New Roman"/>
          <w:szCs w:val="21"/>
          <w:highlight w:val="none"/>
          <w:lang w:val="en-US" w:eastAsia="zh-CN"/>
        </w:rPr>
        <w:t>2</w:t>
      </w:r>
      <w:r>
        <w:rPr>
          <w:rStyle w:val="47"/>
          <w:rFonts w:hint="eastAsia" w:ascii="宋体" w:hAnsi="宋体" w:eastAsia="宋体" w:cs="Times New Roman"/>
          <w:szCs w:val="21"/>
          <w:highlight w:val="none"/>
        </w:rPr>
        <w:t xml:space="preserve"> 乙方提供的服务的费用应包含在合同价款中，甲方不再另行支付。</w:t>
      </w:r>
    </w:p>
    <w:p>
      <w:pPr>
        <w:pStyle w:val="196"/>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15.违约责任</w:t>
      </w:r>
    </w:p>
    <w:p>
      <w:pPr>
        <w:pStyle w:val="196"/>
        <w:adjustRightInd w:val="0"/>
        <w:snapToGrid w:val="0"/>
        <w:spacing w:before="50" w:line="360" w:lineRule="auto"/>
        <w:ind w:firstLine="420" w:firstLineChars="200"/>
        <w:jc w:val="left"/>
        <w:rPr>
          <w:rStyle w:val="47"/>
          <w:rFonts w:hint="eastAsia" w:ascii="宋体" w:hAnsi="宋体" w:eastAsia="宋体" w:cs="Times New Roman"/>
          <w:bCs/>
          <w:szCs w:val="21"/>
          <w:highlight w:val="none"/>
        </w:rPr>
      </w:pPr>
      <w:r>
        <w:rPr>
          <w:rStyle w:val="47"/>
          <w:rFonts w:hint="eastAsia" w:ascii="宋体" w:hAnsi="宋体" w:eastAsia="宋体" w:cs="Times New Roman"/>
          <w:bCs/>
          <w:szCs w:val="21"/>
          <w:highlight w:val="none"/>
        </w:rPr>
        <w:t>15.1质量瑕疵的补救措施和索赔</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（1）如果乙方提供的产品不符合质量标准或存在产品质量缺陷，乙方应按照甲方同意的下列一种或几种方式结合起来解决索赔事宜：</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①乙方同意退货并将货款退还给甲方，由此发生的一切费用和损失由乙方承担。</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②根据货物的质量状况以及甲方所遭受的损失，经过甲乙双方商定降低货物的价格。</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如果在甲方发出索赔通知后十日内乙方未作答复，上述索赔应视为已被乙方接受。如果乙方未能在甲方发出索赔通知后十日内或甲方同意延长的期限内，按照上述规定的任何一种方法采取补救措施，甲方有权从应付货款中扣除索赔金额或者没收质量保证金，如不足以弥补甲方损失的，甲方有权进一步要求乙方赔偿。</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bCs/>
          <w:szCs w:val="21"/>
          <w:highlight w:val="none"/>
        </w:rPr>
      </w:pPr>
      <w:r>
        <w:rPr>
          <w:rStyle w:val="47"/>
          <w:rFonts w:hint="eastAsia" w:ascii="宋体" w:hAnsi="宋体" w:eastAsia="宋体" w:cs="Times New Roman"/>
          <w:bCs/>
          <w:szCs w:val="21"/>
          <w:highlight w:val="none"/>
        </w:rPr>
        <w:t>15.2 迟延交货的违约责任</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乙方应按照本合同规定的时间、地点交货和提供服务。在履行合同过程中，如果乙方遇到可能妨碍按时交货和提供服务的情形时，应及时以书面形式将迟延的事实、可能迟延的期限和理由通知甲方。甲方在收到乙方通知后，应尽快对情况进行评价，并确定是否同意迟延交货时间或延期提供服务。</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（2）除本合同</w:t>
      </w:r>
      <w:r>
        <w:rPr>
          <w:rStyle w:val="47"/>
          <w:rFonts w:hint="eastAsia" w:ascii="宋体" w:hAnsi="宋体" w:eastAsia="宋体" w:cs="Times New Roman"/>
          <w:bCs/>
          <w:szCs w:val="21"/>
          <w:highlight w:val="none"/>
        </w:rPr>
        <w:t>第20条</w:t>
      </w:r>
      <w:r>
        <w:rPr>
          <w:rStyle w:val="47"/>
          <w:rFonts w:hint="eastAsia" w:ascii="宋体" w:hAnsi="宋体" w:eastAsia="宋体" w:cs="Times New Roman"/>
          <w:szCs w:val="21"/>
          <w:highlight w:val="none"/>
        </w:rPr>
        <w:t>规定情况外，如果乙方没有按照合同规定的时间交货和提供服务，甲方有权从货款中扣除误期赔偿费而不影响合同项下的其他补救方法，赔偿费按每周（一周按七天计算，不足七日按一周计算）赔偿迟交货物的交货价或延期服务的服务费用的百分之零点五（0.5%）计收，直至交货或提供服务为止。但误期赔偿费的最高限额不超过合同价的百分之五（5%）。一旦达到误期赔偿的最高限额，甲方可以终止合同。</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3）如果乙方迟延交货，甲方有权终止全部或部分合同，并依其认为适当的条件和方法购买与未交货物类似的货物，乙方应对购买类似货物所超出的那部分费用负责。但是，乙方应继续执行合同中未终止的部分。</w:t>
      </w:r>
    </w:p>
    <w:p>
      <w:pPr>
        <w:pStyle w:val="196"/>
        <w:autoSpaceDE w:val="0"/>
        <w:autoSpaceDN w:val="0"/>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sz w:val="24"/>
          <w:highlight w:val="none"/>
        </w:rPr>
        <w:t>16.合同的变更</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16.1 在合同履行过程中，甲、乙双方可就合同履行的时间、地点和方式等协商进行变更。协商一致后，双方应签订书面的补充协议。</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16.</w:t>
      </w:r>
      <w:r>
        <w:rPr>
          <w:rStyle w:val="47"/>
          <w:rFonts w:hint="eastAsia" w:ascii="宋体" w:hAnsi="宋体" w:cs="Times New Roman"/>
          <w:szCs w:val="21"/>
          <w:highlight w:val="none"/>
          <w:lang w:val="en-US" w:eastAsia="zh-CN"/>
        </w:rPr>
        <w:t>2</w:t>
      </w:r>
      <w:r>
        <w:rPr>
          <w:rStyle w:val="47"/>
          <w:rFonts w:hint="eastAsia" w:ascii="宋体" w:hAnsi="宋体" w:eastAsia="宋体" w:cs="Times New Roman"/>
          <w:szCs w:val="21"/>
          <w:highlight w:val="none"/>
        </w:rPr>
        <w:t xml:space="preserve"> 除双方签署书面协议，并成为合同不可分割的一部分外，本合同条件不得有任何变更。</w:t>
      </w:r>
    </w:p>
    <w:p>
      <w:pPr>
        <w:pStyle w:val="196"/>
        <w:autoSpaceDE w:val="0"/>
        <w:autoSpaceDN w:val="0"/>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sz w:val="24"/>
          <w:highlight w:val="none"/>
        </w:rPr>
        <w:t>17.合同中止与终止</w:t>
      </w:r>
    </w:p>
    <w:p>
      <w:pPr>
        <w:pStyle w:val="196"/>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17.1合同的中止</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（1）合同在履行过程中，因采购计划调整，甲方可以要求中止履行，待计划确定后继续履行；</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（2）合同履行过程中因供应商就采购过程或结果提起投诉的，甲方认为有必要或财政部门责令中止的，应当中止合同的履行。</w:t>
      </w:r>
    </w:p>
    <w:p>
      <w:pPr>
        <w:pStyle w:val="196"/>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17.2合同的终止</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（1）合同因有效期限届满而终止；</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（2）乙方未能依照本合同约定条件履行合同，已构成根本性违约的，甲方有权终止本合同，并追究乙方的违约责任。</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（3）如果乙方丧失履约能力或被宣告破产，甲方可在任何时候以书面形式通知乙方终止合同而不给乙方补偿。</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（4）如果乙方在履行合同过程中有不正当竞争行为，甲方有权解除合同，并按《中华人民共和国反不正当竞争法》规定由有关部门追究其法律责任。</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（5）如果合同的履行将损害国家利益或社会公共利益，甲方有权终止合同的履行，给乙方造成损失的予以相应补偿。</w:t>
      </w:r>
    </w:p>
    <w:p>
      <w:pPr>
        <w:pStyle w:val="196"/>
        <w:autoSpaceDE w:val="0"/>
        <w:autoSpaceDN w:val="0"/>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18.合同转让和分包</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18.1 乙方不得以任何形式将合同转包。</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18.2 乙方未在投标文件中说明，不得将</w:t>
      </w:r>
      <w:r>
        <w:rPr>
          <w:rStyle w:val="47"/>
          <w:rFonts w:hint="eastAsia" w:ascii="宋体" w:hAnsi="宋体" w:eastAsia="宋体" w:cs="Times New Roman"/>
          <w:bCs/>
          <w:szCs w:val="21"/>
          <w:highlight w:val="none"/>
        </w:rPr>
        <w:t>合同</w:t>
      </w:r>
      <w:r>
        <w:rPr>
          <w:rStyle w:val="47"/>
          <w:rFonts w:hint="eastAsia" w:ascii="宋体" w:hAnsi="宋体" w:eastAsia="宋体" w:cs="Times New Roman"/>
          <w:szCs w:val="21"/>
          <w:highlight w:val="none"/>
        </w:rPr>
        <w:t>的非主体、非关键性工作分包给他人。</w:t>
      </w:r>
    </w:p>
    <w:p>
      <w:pPr>
        <w:pStyle w:val="196"/>
        <w:autoSpaceDE w:val="0"/>
        <w:autoSpaceDN w:val="0"/>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19.不可抗力</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19.1 不可抗力是指合同双方不可预见、不可避免、不可克服的自然灾害和社会事件。</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19.2 任何一方对由于不可抗力造成的部分或全部不能履行合同不承担违约责任。但迟延履行后发生不可抗力的，不能免除责任。</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19.3 遇有不可抗力的一方，应在三日内将事件的情况以书面形式通知另一方，并在事件发生后十日内，向另一方提交合同不能履行或部分不能履行或需要延期履行理由的报告。</w:t>
      </w:r>
    </w:p>
    <w:p>
      <w:pPr>
        <w:pStyle w:val="196"/>
        <w:autoSpaceDE w:val="0"/>
        <w:autoSpaceDN w:val="0"/>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20.解决争议的方法</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20.1 合同各方应通过友好协商，解决在执行合同过程中所发生的或与合同有关的一切争端。如从协商开始后十日内仍不能解决，可以向财政部门提请调解。</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20.2 调解不成可以按</w:t>
      </w:r>
      <w:r>
        <w:rPr>
          <w:rStyle w:val="47"/>
          <w:rFonts w:hint="eastAsia" w:ascii="宋体" w:hAnsi="宋体" w:eastAsia="宋体" w:cs="Times New Roman"/>
          <w:b/>
          <w:szCs w:val="21"/>
          <w:highlight w:val="none"/>
        </w:rPr>
        <w:t>【政府采购合同专用条款】</w:t>
      </w:r>
      <w:r>
        <w:rPr>
          <w:rStyle w:val="47"/>
          <w:rFonts w:hint="eastAsia" w:ascii="宋体" w:hAnsi="宋体" w:eastAsia="宋体" w:cs="Times New Roman"/>
          <w:szCs w:val="21"/>
          <w:highlight w:val="none"/>
        </w:rPr>
        <w:t>中约定中规定下列方式之一提起仲裁或诉讼：</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（1）向甲方所在地仲裁机构提起仲裁；</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（2）向甲方所在地人民法院提起诉讼。</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20.3 如仲裁或诉讼事项不影响合同其它部分的履行，则在仲裁或诉讼期间，除正在进行仲裁或诉讼的部分外，合同的其它部分应继续执行。</w:t>
      </w:r>
    </w:p>
    <w:p>
      <w:pPr>
        <w:pStyle w:val="196"/>
        <w:autoSpaceDE w:val="0"/>
        <w:autoSpaceDN w:val="0"/>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sz w:val="24"/>
          <w:highlight w:val="none"/>
        </w:rPr>
        <w:t>21.法律适用</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21.1 本合同适用中华人民共和国现行法律、行政法规和规章，如合同条款与法律、行政法规和规章不一致的，按照法律、行政法规和规章修改本合同。</w:t>
      </w:r>
    </w:p>
    <w:p>
      <w:pPr>
        <w:pStyle w:val="196"/>
        <w:autoSpaceDE w:val="0"/>
        <w:autoSpaceDN w:val="0"/>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bCs/>
          <w:sz w:val="24"/>
          <w:highlight w:val="none"/>
        </w:rPr>
        <w:t>22.</w:t>
      </w:r>
      <w:r>
        <w:rPr>
          <w:rStyle w:val="47"/>
          <w:rFonts w:hint="eastAsia" w:ascii="宋体" w:hAnsi="宋体" w:eastAsia="宋体" w:cs="Times New Roman"/>
          <w:b/>
          <w:sz w:val="24"/>
          <w:highlight w:val="none"/>
        </w:rPr>
        <w:t>通知</w:t>
      </w:r>
    </w:p>
    <w:p>
      <w:pPr>
        <w:pStyle w:val="196"/>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22.1本合同一方给另一方的通知均应采用书面形式，传真或快递送到本合同中规定的对方的地址和办理签收手续，</w:t>
      </w:r>
    </w:p>
    <w:p>
      <w:pPr>
        <w:pStyle w:val="196"/>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22.2通知以送到之日或通知书中规定的生效之日起生效，两者中以较迟之日为准。</w:t>
      </w:r>
    </w:p>
    <w:p>
      <w:pPr>
        <w:pStyle w:val="196"/>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23. 合同未尽事项</w:t>
      </w:r>
    </w:p>
    <w:p>
      <w:pPr>
        <w:pStyle w:val="196"/>
        <w:adjustRightInd w:val="0"/>
        <w:snapToGrid w:val="0"/>
        <w:spacing w:before="50" w:line="360" w:lineRule="auto"/>
        <w:ind w:firstLine="420" w:firstLineChars="200"/>
        <w:jc w:val="left"/>
        <w:rPr>
          <w:rStyle w:val="47"/>
          <w:rFonts w:hint="eastAsia" w:ascii="宋体" w:hAnsi="宋体" w:eastAsia="宋体" w:cs="Times New Roman"/>
          <w:bCs/>
          <w:szCs w:val="21"/>
          <w:highlight w:val="none"/>
        </w:rPr>
      </w:pPr>
      <w:r>
        <w:rPr>
          <w:rStyle w:val="47"/>
          <w:rFonts w:hint="eastAsia" w:ascii="宋体" w:hAnsi="宋体" w:eastAsia="宋体" w:cs="Times New Roman"/>
          <w:bCs/>
          <w:szCs w:val="21"/>
          <w:highlight w:val="none"/>
        </w:rPr>
        <w:t>23.1合同未尽事项见</w:t>
      </w:r>
      <w:r>
        <w:rPr>
          <w:rStyle w:val="47"/>
          <w:rFonts w:hint="eastAsia" w:ascii="宋体" w:hAnsi="宋体" w:eastAsia="宋体" w:cs="Times New Roman"/>
          <w:b/>
          <w:szCs w:val="21"/>
          <w:highlight w:val="none"/>
        </w:rPr>
        <w:t>【政府采购合同专用条款】。</w:t>
      </w:r>
    </w:p>
    <w:p>
      <w:pPr>
        <w:pStyle w:val="196"/>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24.合同生效</w:t>
      </w:r>
    </w:p>
    <w:p>
      <w:pPr>
        <w:pStyle w:val="196"/>
        <w:autoSpaceDE w:val="0"/>
        <w:autoSpaceDN w:val="0"/>
        <w:adjustRightInd w:val="0"/>
        <w:snapToGrid w:val="0"/>
        <w:spacing w:before="50" w:line="360" w:lineRule="auto"/>
        <w:ind w:firstLine="420" w:firstLineChars="200"/>
        <w:jc w:val="left"/>
        <w:rPr>
          <w:rStyle w:val="47"/>
          <w:rFonts w:hint="eastAsia" w:ascii="黑体" w:hAnsi="黑体" w:eastAsia="黑体" w:cs="Times New Roman"/>
          <w:b/>
          <w:bCs/>
          <w:sz w:val="32"/>
          <w:highlight w:val="none"/>
        </w:rPr>
      </w:pPr>
      <w:r>
        <w:rPr>
          <w:rStyle w:val="47"/>
          <w:rFonts w:hint="eastAsia" w:ascii="宋体" w:hAnsi="宋体" w:eastAsia="宋体" w:cs="Times New Roman"/>
          <w:szCs w:val="21"/>
          <w:highlight w:val="none"/>
        </w:rPr>
        <w:t>24.1 本合同在合同双方签字盖章后生效。</w:t>
      </w:r>
      <w:r>
        <w:rPr>
          <w:rStyle w:val="47"/>
          <w:rFonts w:hint="eastAsia" w:ascii="黑体" w:hAnsi="黑体" w:eastAsia="黑体" w:cs="Times New Roman"/>
          <w:b/>
          <w:bCs/>
          <w:sz w:val="32"/>
          <w:highlight w:val="none"/>
        </w:rPr>
        <w:br w:type="page"/>
      </w:r>
    </w:p>
    <w:p>
      <w:pPr>
        <w:pStyle w:val="136"/>
        <w:adjustRightInd w:val="0"/>
        <w:snapToGrid w:val="0"/>
        <w:jc w:val="center"/>
        <w:rPr>
          <w:rStyle w:val="47"/>
          <w:rFonts w:hint="eastAsia" w:ascii="黑体" w:hAnsi="华文中宋" w:eastAsia="黑体" w:cs="Times New Roman"/>
          <w:sz w:val="28"/>
          <w:szCs w:val="28"/>
          <w:highlight w:val="none"/>
        </w:rPr>
      </w:pPr>
      <w:bookmarkStart w:id="32" w:name="_Toc256000042"/>
      <w:bookmarkStart w:id="33" w:name="_Toc29913947"/>
      <w:r>
        <w:rPr>
          <w:rStyle w:val="47"/>
          <w:rFonts w:hint="eastAsia" w:ascii="黑体" w:hAnsi="华文中宋" w:eastAsia="黑体" w:cs="Times New Roman"/>
          <w:sz w:val="28"/>
          <w:szCs w:val="28"/>
          <w:highlight w:val="none"/>
        </w:rPr>
        <w:t>第三节 政府采购合同专用条款</w:t>
      </w:r>
      <w:bookmarkEnd w:id="32"/>
      <w:bookmarkEnd w:id="33"/>
    </w:p>
    <w:tbl>
      <w:tblPr>
        <w:tblStyle w:val="4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03"/>
        <w:gridCol w:w="1844"/>
        <w:gridCol w:w="546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double" w:color="auto" w:sz="4" w:space="0"/>
              <w:left w:val="double" w:color="auto" w:sz="4" w:space="0"/>
              <w:bottom w:val="single" w:color="auto" w:sz="6" w:space="0"/>
              <w:right w:val="single" w:color="auto" w:sz="6" w:space="0"/>
            </w:tcBorders>
            <w:noWrap w:val="0"/>
            <w:vAlign w:val="center"/>
          </w:tcPr>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第1.1款</w:t>
            </w:r>
          </w:p>
        </w:tc>
        <w:tc>
          <w:tcPr>
            <w:tcW w:w="1844" w:type="dxa"/>
            <w:tcBorders>
              <w:top w:val="double" w:color="auto" w:sz="4" w:space="0"/>
              <w:left w:val="single" w:color="auto" w:sz="6" w:space="0"/>
              <w:bottom w:val="single" w:color="auto" w:sz="6" w:space="0"/>
              <w:right w:val="single" w:color="auto" w:sz="6" w:space="0"/>
            </w:tcBorders>
            <w:noWrap w:val="0"/>
            <w:vAlign w:val="center"/>
          </w:tcPr>
          <w:p>
            <w:pPr>
              <w:pStyle w:val="202"/>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eastAsia="宋体" w:cs="Times New Roman"/>
                <w:szCs w:val="21"/>
                <w:highlight w:val="none"/>
              </w:rPr>
              <w:t xml:space="preserve">甲方名称、地址 </w:t>
            </w:r>
          </w:p>
        </w:tc>
        <w:tc>
          <w:tcPr>
            <w:tcW w:w="5468" w:type="dxa"/>
            <w:tcBorders>
              <w:top w:val="double" w:color="auto" w:sz="4" w:space="0"/>
              <w:left w:val="single" w:color="auto" w:sz="6" w:space="0"/>
              <w:bottom w:val="single" w:color="auto" w:sz="6" w:space="0"/>
              <w:right w:val="double" w:color="auto" w:sz="4" w:space="0"/>
            </w:tcBorders>
            <w:noWrap w:val="0"/>
            <w:vAlign w:val="center"/>
          </w:tcPr>
          <w:p>
            <w:pPr>
              <w:pStyle w:val="203"/>
              <w:adjustRightInd w:val="0"/>
              <w:snapToGrid w:val="0"/>
              <w:spacing w:line="360" w:lineRule="auto"/>
              <w:jc w:val="left"/>
              <w:rPr>
                <w:rStyle w:val="47"/>
                <w:rFonts w:ascii="宋体" w:hAnsi="宋体" w:eastAsia="宋体" w:cs="Times New Roman"/>
                <w:szCs w:val="21"/>
                <w:highlight w:val="none"/>
                <w:u w:val="single"/>
              </w:rPr>
            </w:pPr>
            <w:r>
              <w:rPr>
                <w:rStyle w:val="47"/>
                <w:rFonts w:hint="eastAsia" w:ascii="宋体" w:hAnsi="宋体" w:eastAsia="宋体" w:cs="Times New Roman"/>
                <w:szCs w:val="21"/>
                <w:highlight w:val="none"/>
              </w:rPr>
              <w:t>名称：</w:t>
            </w:r>
            <w:r>
              <w:rPr>
                <w:rStyle w:val="47"/>
                <w:rFonts w:hint="eastAsia" w:ascii="宋体" w:hAnsi="宋体" w:eastAsia="宋体" w:cs="Times New Roman"/>
                <w:szCs w:val="21"/>
                <w:highlight w:val="none"/>
                <w:u w:val="single"/>
              </w:rPr>
              <w:t xml:space="preserve">        </w:t>
            </w:r>
            <w:r>
              <w:rPr>
                <w:rStyle w:val="47"/>
                <w:rFonts w:hint="eastAsia" w:ascii="宋体" w:hAnsi="宋体" w:cs="Times New Roman"/>
                <w:szCs w:val="21"/>
                <w:highlight w:val="none"/>
                <w:u w:val="single"/>
                <w:lang w:val="en-US" w:eastAsia="zh-CN"/>
              </w:rPr>
              <w:t xml:space="preserve"> </w:t>
            </w:r>
            <w:r>
              <w:rPr>
                <w:rStyle w:val="47"/>
                <w:rFonts w:hint="eastAsia" w:ascii="宋体" w:hAnsi="宋体" w:eastAsia="宋体" w:cs="Times New Roman"/>
                <w:szCs w:val="21"/>
                <w:highlight w:val="none"/>
                <w:u w:val="single"/>
              </w:rPr>
              <w:t xml:space="preserve">     </w:t>
            </w:r>
            <w:r>
              <w:rPr>
                <w:rStyle w:val="47"/>
                <w:rFonts w:hint="eastAsia" w:ascii="宋体" w:hAnsi="宋体" w:eastAsia="宋体" w:cs="Times New Roman"/>
                <w:szCs w:val="21"/>
                <w:highlight w:val="none"/>
                <w:u w:val="single"/>
                <w:lang w:val="en-US" w:eastAsia="zh-CN"/>
              </w:rPr>
              <w:t xml:space="preserve">  </w:t>
            </w:r>
            <w:r>
              <w:rPr>
                <w:rStyle w:val="47"/>
                <w:rFonts w:hint="eastAsia" w:ascii="宋体" w:hAnsi="宋体" w:eastAsia="宋体" w:cs="Times New Roman"/>
                <w:szCs w:val="21"/>
                <w:highlight w:val="none"/>
                <w:u w:val="single"/>
              </w:rPr>
              <w:t xml:space="preserve">     </w:t>
            </w:r>
          </w:p>
          <w:p>
            <w:pPr>
              <w:pStyle w:val="203"/>
              <w:adjustRightInd w:val="0"/>
              <w:snapToGrid w:val="0"/>
              <w:spacing w:line="360" w:lineRule="auto"/>
              <w:jc w:val="left"/>
              <w:rPr>
                <w:rStyle w:val="47"/>
                <w:rFonts w:ascii="宋体" w:hAnsi="宋体"/>
                <w:szCs w:val="21"/>
                <w:highlight w:val="none"/>
              </w:rPr>
            </w:pPr>
            <w:r>
              <w:rPr>
                <w:rStyle w:val="47"/>
                <w:rFonts w:hint="eastAsia" w:ascii="宋体" w:hAnsi="宋体" w:eastAsia="宋体" w:cs="Times New Roman"/>
                <w:szCs w:val="21"/>
                <w:highlight w:val="none"/>
              </w:rPr>
              <w:t>地址：</w:t>
            </w:r>
            <w:r>
              <w:rPr>
                <w:rStyle w:val="47"/>
                <w:rFonts w:hint="eastAsia" w:ascii="宋体" w:hAnsi="宋体" w:eastAsia="宋体" w:cs="Times New Roman"/>
                <w:szCs w:val="21"/>
                <w:highlight w:val="none"/>
                <w:u w:val="single"/>
              </w:rPr>
              <w:t xml:space="preserve">    </w:t>
            </w:r>
            <w:r>
              <w:rPr>
                <w:rStyle w:val="47"/>
                <w:rFonts w:hint="eastAsia" w:ascii="宋体" w:hAnsi="宋体" w:cs="Times New Roman"/>
                <w:szCs w:val="21"/>
                <w:highlight w:val="none"/>
                <w:u w:val="single"/>
                <w:lang w:val="en-US" w:eastAsia="zh-CN"/>
              </w:rPr>
              <w:t xml:space="preserve"> </w:t>
            </w:r>
            <w:r>
              <w:rPr>
                <w:rStyle w:val="47"/>
                <w:rFonts w:hint="eastAsia" w:ascii="宋体" w:hAnsi="宋体" w:eastAsia="宋体" w:cs="Times New Roman"/>
                <w:szCs w:val="21"/>
                <w:highlight w:val="none"/>
                <w:u w:val="single"/>
              </w:rPr>
              <w:t xml:space="preserve"> </w:t>
            </w:r>
            <w:r>
              <w:rPr>
                <w:rStyle w:val="47"/>
                <w:rFonts w:hint="eastAsia" w:ascii="宋体" w:hAnsi="宋体" w:eastAsia="宋体" w:cs="Times New Roman"/>
                <w:szCs w:val="21"/>
                <w:highlight w:val="none"/>
                <w:u w:val="single"/>
                <w:lang w:val="en-US" w:eastAsia="zh-CN"/>
              </w:rPr>
              <w:t xml:space="preserve">  </w:t>
            </w:r>
            <w:r>
              <w:rPr>
                <w:rStyle w:val="47"/>
                <w:rFonts w:hint="eastAsia" w:ascii="宋体" w:hAnsi="宋体" w:eastAsia="宋体" w:cs="Times New Roman"/>
                <w:szCs w:val="21"/>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single" w:color="auto" w:sz="6" w:space="0"/>
              <w:left w:val="double" w:color="auto" w:sz="4" w:space="0"/>
              <w:bottom w:val="single" w:color="auto" w:sz="6" w:space="0"/>
              <w:right w:val="single" w:color="auto" w:sz="6" w:space="0"/>
            </w:tcBorders>
            <w:noWrap w:val="0"/>
            <w:vAlign w:val="center"/>
          </w:tcPr>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第1.2（6）项</w:t>
            </w:r>
          </w:p>
        </w:tc>
        <w:tc>
          <w:tcPr>
            <w:tcW w:w="1844" w:type="dxa"/>
            <w:tcBorders>
              <w:top w:val="single" w:color="auto" w:sz="6" w:space="0"/>
              <w:left w:val="single" w:color="auto" w:sz="6" w:space="0"/>
              <w:bottom w:val="single" w:color="auto" w:sz="6" w:space="0"/>
              <w:right w:val="single" w:color="auto" w:sz="6" w:space="0"/>
            </w:tcBorders>
            <w:noWrap w:val="0"/>
            <w:vAlign w:val="center"/>
          </w:tcPr>
          <w:p>
            <w:pPr>
              <w:pStyle w:val="202"/>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eastAsia="宋体" w:cs="Times New Roman"/>
                <w:szCs w:val="21"/>
                <w:highlight w:val="none"/>
              </w:rPr>
              <w:t>项目现场</w:t>
            </w:r>
          </w:p>
        </w:tc>
        <w:tc>
          <w:tcPr>
            <w:tcW w:w="5468" w:type="dxa"/>
            <w:tcBorders>
              <w:top w:val="single" w:color="auto" w:sz="6" w:space="0"/>
              <w:left w:val="single" w:color="auto" w:sz="6" w:space="0"/>
              <w:bottom w:val="single" w:color="auto" w:sz="6" w:space="0"/>
              <w:right w:val="double" w:color="auto" w:sz="4" w:space="0"/>
            </w:tcBorders>
            <w:noWrap w:val="0"/>
            <w:vAlign w:val="center"/>
          </w:tcPr>
          <w:p>
            <w:pPr>
              <w:pStyle w:val="204"/>
              <w:adjustRightInd w:val="0"/>
              <w:snapToGrid w:val="0"/>
              <w:spacing w:line="360" w:lineRule="auto"/>
              <w:jc w:val="left"/>
              <w:rPr>
                <w:rStyle w:val="47"/>
                <w:rFonts w:ascii="宋体" w:hAnsi="宋体"/>
                <w:szCs w:val="21"/>
                <w:highlight w:val="none"/>
                <w:u w:val="single"/>
              </w:rPr>
            </w:pPr>
            <w:r>
              <w:rPr>
                <w:rStyle w:val="47"/>
                <w:rFonts w:hint="eastAsia"/>
                <w:highlight w:val="non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single" w:color="auto" w:sz="6" w:space="0"/>
              <w:left w:val="double" w:color="auto" w:sz="4" w:space="0"/>
              <w:bottom w:val="single" w:color="auto" w:sz="6" w:space="0"/>
              <w:right w:val="single" w:color="auto" w:sz="6" w:space="0"/>
            </w:tcBorders>
            <w:noWrap w:val="0"/>
            <w:vAlign w:val="center"/>
          </w:tcPr>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第5.1款</w:t>
            </w:r>
          </w:p>
        </w:tc>
        <w:tc>
          <w:tcPr>
            <w:tcW w:w="1844" w:type="dxa"/>
            <w:tcBorders>
              <w:top w:val="single" w:color="auto" w:sz="6" w:space="0"/>
              <w:left w:val="single" w:color="auto" w:sz="6" w:space="0"/>
              <w:bottom w:val="single" w:color="auto" w:sz="6" w:space="0"/>
              <w:right w:val="single" w:color="auto" w:sz="6" w:space="0"/>
            </w:tcBorders>
            <w:noWrap w:val="0"/>
            <w:vAlign w:val="center"/>
          </w:tcPr>
          <w:p>
            <w:pPr>
              <w:pStyle w:val="202"/>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eastAsia="宋体" w:cs="Times New Roman"/>
                <w:szCs w:val="21"/>
                <w:highlight w:val="none"/>
              </w:rPr>
              <w:t>履行合同的时间、地点及方式</w:t>
            </w:r>
          </w:p>
        </w:tc>
        <w:tc>
          <w:tcPr>
            <w:tcW w:w="5468" w:type="dxa"/>
            <w:tcBorders>
              <w:top w:val="single" w:color="auto" w:sz="6" w:space="0"/>
              <w:left w:val="single" w:color="auto" w:sz="6" w:space="0"/>
              <w:bottom w:val="single" w:color="auto" w:sz="6" w:space="0"/>
              <w:right w:val="double" w:color="auto" w:sz="4" w:space="0"/>
            </w:tcBorders>
            <w:noWrap w:val="0"/>
            <w:vAlign w:val="center"/>
          </w:tcPr>
          <w:p>
            <w:pPr>
              <w:pStyle w:val="204"/>
              <w:adjustRightInd w:val="0"/>
              <w:snapToGrid w:val="0"/>
              <w:spacing w:line="360" w:lineRule="auto"/>
              <w:jc w:val="left"/>
              <w:rPr>
                <w:rStyle w:val="47"/>
                <w:rFonts w:ascii="宋体" w:hAnsi="宋体"/>
                <w:szCs w:val="21"/>
                <w:highlight w:val="none"/>
              </w:rPr>
            </w:pPr>
            <w:r>
              <w:rPr>
                <w:rStyle w:val="47"/>
                <w:rFonts w:hint="eastAsia"/>
                <w:highlight w:val="non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single" w:color="auto" w:sz="6" w:space="0"/>
              <w:left w:val="double" w:color="auto" w:sz="4" w:space="0"/>
              <w:bottom w:val="single" w:color="auto" w:sz="6" w:space="0"/>
              <w:right w:val="single" w:color="auto" w:sz="6" w:space="0"/>
            </w:tcBorders>
            <w:noWrap w:val="0"/>
            <w:vAlign w:val="center"/>
          </w:tcPr>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第9.2（1）项</w:t>
            </w:r>
          </w:p>
        </w:tc>
        <w:tc>
          <w:tcPr>
            <w:tcW w:w="1844" w:type="dxa"/>
            <w:tcBorders>
              <w:top w:val="single" w:color="auto" w:sz="6" w:space="0"/>
              <w:left w:val="single" w:color="auto" w:sz="6" w:space="0"/>
              <w:bottom w:val="single" w:color="auto" w:sz="6" w:space="0"/>
              <w:right w:val="single" w:color="auto" w:sz="6" w:space="0"/>
            </w:tcBorders>
            <w:noWrap w:val="0"/>
            <w:vAlign w:val="center"/>
          </w:tcPr>
          <w:p>
            <w:pPr>
              <w:pStyle w:val="202"/>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eastAsia="宋体" w:cs="Times New Roman"/>
                <w:szCs w:val="21"/>
                <w:highlight w:val="none"/>
              </w:rPr>
              <w:t>质量保证期</w:t>
            </w:r>
          </w:p>
        </w:tc>
        <w:tc>
          <w:tcPr>
            <w:tcW w:w="5468" w:type="dxa"/>
            <w:tcBorders>
              <w:top w:val="single" w:color="auto" w:sz="6" w:space="0"/>
              <w:left w:val="single" w:color="auto" w:sz="6" w:space="0"/>
              <w:bottom w:val="single" w:color="auto" w:sz="6" w:space="0"/>
              <w:right w:val="double" w:color="auto" w:sz="4" w:space="0"/>
            </w:tcBorders>
            <w:noWrap w:val="0"/>
            <w:vAlign w:val="center"/>
          </w:tcPr>
          <w:p>
            <w:pPr>
              <w:pStyle w:val="204"/>
              <w:adjustRightInd w:val="0"/>
              <w:snapToGrid w:val="0"/>
              <w:spacing w:line="360" w:lineRule="auto"/>
              <w:jc w:val="left"/>
              <w:rPr>
                <w:rStyle w:val="47"/>
                <w:rFonts w:ascii="宋体" w:hAnsi="宋体"/>
                <w:szCs w:val="21"/>
                <w:highlight w:val="none"/>
                <w:u w:val="single"/>
              </w:rPr>
            </w:pPr>
            <w:r>
              <w:rPr>
                <w:rStyle w:val="47"/>
                <w:rFonts w:hint="eastAsia"/>
                <w:highlight w:val="non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single" w:color="auto" w:sz="6" w:space="0"/>
              <w:left w:val="double" w:color="auto" w:sz="4" w:space="0"/>
              <w:bottom w:val="single" w:color="auto" w:sz="6" w:space="0"/>
              <w:right w:val="single" w:color="auto" w:sz="6" w:space="0"/>
            </w:tcBorders>
            <w:noWrap w:val="0"/>
            <w:vAlign w:val="center"/>
          </w:tcPr>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第9.2（3）项</w:t>
            </w:r>
          </w:p>
        </w:tc>
        <w:tc>
          <w:tcPr>
            <w:tcW w:w="1844" w:type="dxa"/>
            <w:tcBorders>
              <w:top w:val="single" w:color="auto" w:sz="6" w:space="0"/>
              <w:left w:val="single" w:color="auto" w:sz="6" w:space="0"/>
              <w:bottom w:val="single" w:color="auto" w:sz="6" w:space="0"/>
              <w:right w:val="single" w:color="auto" w:sz="6" w:space="0"/>
            </w:tcBorders>
            <w:noWrap w:val="0"/>
            <w:vAlign w:val="center"/>
          </w:tcPr>
          <w:p>
            <w:pPr>
              <w:pStyle w:val="202"/>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eastAsia="宋体" w:cs="Times New Roman"/>
                <w:szCs w:val="21"/>
                <w:highlight w:val="none"/>
              </w:rPr>
              <w:t>响应时间</w:t>
            </w:r>
          </w:p>
        </w:tc>
        <w:tc>
          <w:tcPr>
            <w:tcW w:w="5468" w:type="dxa"/>
            <w:tcBorders>
              <w:top w:val="single" w:color="auto" w:sz="6" w:space="0"/>
              <w:left w:val="single" w:color="auto" w:sz="6" w:space="0"/>
              <w:bottom w:val="single" w:color="auto" w:sz="6" w:space="0"/>
              <w:right w:val="double" w:color="auto" w:sz="4" w:space="0"/>
            </w:tcBorders>
            <w:noWrap w:val="0"/>
            <w:vAlign w:val="center"/>
          </w:tcPr>
          <w:p>
            <w:pPr>
              <w:pStyle w:val="204"/>
              <w:adjustRightInd w:val="0"/>
              <w:snapToGrid w:val="0"/>
              <w:spacing w:line="360" w:lineRule="auto"/>
              <w:jc w:val="left"/>
              <w:rPr>
                <w:rStyle w:val="47"/>
                <w:rFonts w:ascii="宋体" w:hAnsi="宋体"/>
                <w:szCs w:val="21"/>
                <w:highlight w:val="none"/>
                <w:u w:val="single"/>
              </w:rPr>
            </w:pPr>
            <w:r>
              <w:rPr>
                <w:rStyle w:val="47"/>
                <w:rFonts w:hint="eastAsia"/>
                <w:highlight w:val="non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single" w:color="auto" w:sz="6" w:space="0"/>
              <w:left w:val="double" w:color="auto" w:sz="4" w:space="0"/>
              <w:bottom w:val="single" w:color="auto" w:sz="6" w:space="0"/>
              <w:right w:val="single" w:color="auto" w:sz="6" w:space="0"/>
            </w:tcBorders>
            <w:noWrap w:val="0"/>
            <w:vAlign w:val="center"/>
          </w:tcPr>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第13.5款</w:t>
            </w:r>
          </w:p>
        </w:tc>
        <w:tc>
          <w:tcPr>
            <w:tcW w:w="1844" w:type="dxa"/>
            <w:tcBorders>
              <w:top w:val="single" w:color="auto" w:sz="6" w:space="0"/>
              <w:left w:val="single" w:color="auto" w:sz="6" w:space="0"/>
              <w:bottom w:val="single" w:color="auto" w:sz="6" w:space="0"/>
              <w:right w:val="single" w:color="auto" w:sz="6" w:space="0"/>
            </w:tcBorders>
            <w:noWrap w:val="0"/>
            <w:vAlign w:val="center"/>
          </w:tcPr>
          <w:p>
            <w:pPr>
              <w:pStyle w:val="202"/>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eastAsia="宋体" w:cs="Times New Roman"/>
                <w:szCs w:val="21"/>
                <w:highlight w:val="none"/>
              </w:rPr>
              <w:t>合同价款支付方式</w:t>
            </w:r>
            <w:r>
              <w:rPr>
                <w:rStyle w:val="47"/>
                <w:rFonts w:hint="eastAsia" w:ascii="宋体" w:hAnsi="宋体" w:eastAsia="宋体" w:cs="Times New Roman"/>
                <w:bCs/>
                <w:szCs w:val="21"/>
                <w:highlight w:val="none"/>
              </w:rPr>
              <w:t>和条件</w:t>
            </w:r>
          </w:p>
        </w:tc>
        <w:tc>
          <w:tcPr>
            <w:tcW w:w="5468" w:type="dxa"/>
            <w:tcBorders>
              <w:top w:val="single" w:color="auto" w:sz="6" w:space="0"/>
              <w:left w:val="single" w:color="auto" w:sz="6" w:space="0"/>
              <w:bottom w:val="single" w:color="auto" w:sz="6" w:space="0"/>
              <w:right w:val="double" w:color="auto" w:sz="4" w:space="0"/>
            </w:tcBorders>
            <w:noWrap w:val="0"/>
            <w:vAlign w:val="center"/>
          </w:tcPr>
          <w:p>
            <w:pPr>
              <w:pStyle w:val="204"/>
              <w:adjustRightInd w:val="0"/>
              <w:snapToGrid w:val="0"/>
              <w:spacing w:line="360" w:lineRule="auto"/>
              <w:jc w:val="left"/>
              <w:rPr>
                <w:rStyle w:val="47"/>
                <w:rFonts w:hint="eastAsia" w:ascii="宋体" w:hAnsi="宋体" w:eastAsia="宋体"/>
                <w:szCs w:val="21"/>
                <w:highlight w:val="none"/>
                <w:lang w:eastAsia="zh-CN"/>
              </w:rPr>
            </w:pPr>
            <w:r>
              <w:rPr>
                <w:rStyle w:val="47"/>
                <w:rFonts w:hint="eastAsia"/>
                <w:highlight w:val="non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single" w:color="auto" w:sz="6" w:space="0"/>
              <w:left w:val="double" w:color="auto" w:sz="4" w:space="0"/>
              <w:bottom w:val="single" w:color="auto" w:sz="6" w:space="0"/>
              <w:right w:val="single" w:color="auto" w:sz="6" w:space="0"/>
            </w:tcBorders>
            <w:noWrap w:val="0"/>
            <w:vAlign w:val="center"/>
          </w:tcPr>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第14.2（6）项</w:t>
            </w:r>
          </w:p>
        </w:tc>
        <w:tc>
          <w:tcPr>
            <w:tcW w:w="1844" w:type="dxa"/>
            <w:tcBorders>
              <w:top w:val="single" w:color="auto" w:sz="6" w:space="0"/>
              <w:left w:val="single" w:color="auto" w:sz="6" w:space="0"/>
              <w:bottom w:val="single" w:color="auto" w:sz="6" w:space="0"/>
              <w:right w:val="single" w:color="auto" w:sz="6" w:space="0"/>
            </w:tcBorders>
            <w:noWrap w:val="0"/>
            <w:vAlign w:val="center"/>
          </w:tcPr>
          <w:p>
            <w:pPr>
              <w:pStyle w:val="202"/>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eastAsia="宋体" w:cs="Times New Roman"/>
                <w:szCs w:val="21"/>
                <w:highlight w:val="none"/>
              </w:rPr>
              <w:t>乙方提供的其他服务</w:t>
            </w:r>
          </w:p>
        </w:tc>
        <w:tc>
          <w:tcPr>
            <w:tcW w:w="5468" w:type="dxa"/>
            <w:tcBorders>
              <w:top w:val="single" w:color="auto" w:sz="6" w:space="0"/>
              <w:left w:val="single" w:color="auto" w:sz="6" w:space="0"/>
              <w:bottom w:val="single" w:color="auto" w:sz="6" w:space="0"/>
              <w:right w:val="double" w:color="auto" w:sz="4" w:space="0"/>
            </w:tcBorders>
            <w:noWrap w:val="0"/>
            <w:vAlign w:val="center"/>
          </w:tcPr>
          <w:p>
            <w:pPr>
              <w:pStyle w:val="204"/>
              <w:adjustRightInd w:val="0"/>
              <w:snapToGrid w:val="0"/>
              <w:spacing w:line="360" w:lineRule="auto"/>
              <w:jc w:val="left"/>
              <w:rPr>
                <w:rStyle w:val="47"/>
                <w:rFonts w:hint="eastAsia" w:ascii="宋体" w:hAnsi="宋体" w:eastAsia="宋体"/>
                <w:szCs w:val="21"/>
                <w:highlight w:val="none"/>
                <w:lang w:eastAsia="zh-CN"/>
              </w:rPr>
            </w:pPr>
            <w:r>
              <w:rPr>
                <w:rStyle w:val="47"/>
                <w:rFonts w:hint="eastAsia"/>
                <w:highlight w:val="non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single" w:color="auto" w:sz="6" w:space="0"/>
              <w:left w:val="double" w:color="auto" w:sz="4" w:space="0"/>
              <w:bottom w:val="single" w:color="auto" w:sz="6" w:space="0"/>
              <w:right w:val="single" w:color="auto" w:sz="6" w:space="0"/>
            </w:tcBorders>
            <w:noWrap w:val="0"/>
            <w:vAlign w:val="center"/>
          </w:tcPr>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pPr>
              <w:pStyle w:val="202"/>
              <w:adjustRightInd w:val="0"/>
              <w:snapToGrid w:val="0"/>
              <w:spacing w:line="360" w:lineRule="auto"/>
              <w:jc w:val="center"/>
              <w:rPr>
                <w:rStyle w:val="47"/>
                <w:rFonts w:ascii="宋体" w:hAnsi="宋体" w:eastAsia="宋体" w:cs="Times New Roman"/>
                <w:bCs/>
                <w:szCs w:val="21"/>
                <w:highlight w:val="none"/>
              </w:rPr>
            </w:pPr>
            <w:r>
              <w:rPr>
                <w:rStyle w:val="47"/>
                <w:rFonts w:hint="eastAsia" w:ascii="宋体" w:hAnsi="宋体" w:eastAsia="宋体" w:cs="Times New Roman"/>
                <w:szCs w:val="21"/>
                <w:highlight w:val="none"/>
              </w:rPr>
              <w:t>第20.2款</w:t>
            </w:r>
          </w:p>
        </w:tc>
        <w:tc>
          <w:tcPr>
            <w:tcW w:w="1844" w:type="dxa"/>
            <w:tcBorders>
              <w:top w:val="single" w:color="auto" w:sz="6" w:space="0"/>
              <w:left w:val="single" w:color="auto" w:sz="6" w:space="0"/>
              <w:bottom w:val="single" w:color="auto" w:sz="6" w:space="0"/>
              <w:right w:val="single" w:color="auto" w:sz="6" w:space="0"/>
            </w:tcBorders>
            <w:noWrap w:val="0"/>
            <w:vAlign w:val="center"/>
          </w:tcPr>
          <w:p>
            <w:pPr>
              <w:pStyle w:val="202"/>
              <w:adjustRightInd w:val="0"/>
              <w:snapToGrid w:val="0"/>
              <w:spacing w:line="360" w:lineRule="auto"/>
              <w:jc w:val="left"/>
              <w:rPr>
                <w:rStyle w:val="47"/>
                <w:rFonts w:ascii="宋体" w:hAnsi="宋体" w:eastAsia="宋体" w:cs="Times New Roman"/>
                <w:bCs/>
                <w:szCs w:val="21"/>
                <w:highlight w:val="none"/>
              </w:rPr>
            </w:pPr>
            <w:r>
              <w:rPr>
                <w:rStyle w:val="47"/>
                <w:rFonts w:hint="eastAsia" w:ascii="宋体" w:hAnsi="宋体" w:eastAsia="宋体" w:cs="Times New Roman"/>
                <w:szCs w:val="21"/>
                <w:highlight w:val="none"/>
              </w:rPr>
              <w:t>解决争议的方式</w:t>
            </w:r>
          </w:p>
        </w:tc>
        <w:tc>
          <w:tcPr>
            <w:tcW w:w="5468" w:type="dxa"/>
            <w:tcBorders>
              <w:top w:val="single" w:color="auto" w:sz="6" w:space="0"/>
              <w:left w:val="single" w:color="auto" w:sz="6" w:space="0"/>
              <w:bottom w:val="single" w:color="auto" w:sz="6" w:space="0"/>
              <w:right w:val="double" w:color="auto" w:sz="4" w:space="0"/>
            </w:tcBorders>
            <w:noWrap w:val="0"/>
            <w:vAlign w:val="center"/>
          </w:tcPr>
          <w:p>
            <w:pPr>
              <w:pStyle w:val="203"/>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cs="Times New Roman"/>
                <w:szCs w:val="21"/>
                <w:highlight w:val="none"/>
                <w:lang w:eastAsia="zh-CN"/>
              </w:rPr>
              <w:t>□</w:t>
            </w:r>
            <w:r>
              <w:rPr>
                <w:rStyle w:val="47"/>
                <w:rFonts w:hint="eastAsia" w:ascii="宋体" w:hAnsi="宋体" w:eastAsia="宋体" w:cs="Times New Roman"/>
                <w:szCs w:val="21"/>
                <w:highlight w:val="none"/>
              </w:rPr>
              <w:t xml:space="preserve"> 诉讼</w:t>
            </w:r>
          </w:p>
          <w:p>
            <w:pPr>
              <w:pStyle w:val="203"/>
              <w:adjustRightInd w:val="0"/>
              <w:snapToGrid w:val="0"/>
              <w:spacing w:line="360" w:lineRule="auto"/>
              <w:jc w:val="left"/>
              <w:rPr>
                <w:rStyle w:val="47"/>
                <w:rFonts w:ascii="宋体" w:hAnsi="宋体"/>
                <w:szCs w:val="21"/>
                <w:highlight w:val="none"/>
              </w:rPr>
            </w:pPr>
            <w:r>
              <w:rPr>
                <w:rStyle w:val="47"/>
                <w:rFonts w:hint="eastAsia" w:ascii="宋体" w:hAnsi="宋体" w:eastAsia="宋体" w:cs="Times New Roman"/>
                <w:szCs w:val="21"/>
                <w:highlight w:val="none"/>
              </w:rPr>
              <w:t>□ 仲裁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single" w:color="auto" w:sz="6" w:space="0"/>
              <w:left w:val="double" w:color="auto" w:sz="4" w:space="0"/>
              <w:bottom w:val="double" w:color="auto" w:sz="4" w:space="0"/>
              <w:right w:val="single" w:color="auto" w:sz="6" w:space="0"/>
            </w:tcBorders>
            <w:noWrap w:val="0"/>
            <w:vAlign w:val="center"/>
          </w:tcPr>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第23.1款</w:t>
            </w:r>
          </w:p>
        </w:tc>
        <w:tc>
          <w:tcPr>
            <w:tcW w:w="1844" w:type="dxa"/>
            <w:tcBorders>
              <w:top w:val="single" w:color="auto" w:sz="6" w:space="0"/>
              <w:left w:val="single" w:color="auto" w:sz="6" w:space="0"/>
              <w:bottom w:val="double" w:color="auto" w:sz="4" w:space="0"/>
              <w:right w:val="single" w:color="auto" w:sz="6" w:space="0"/>
            </w:tcBorders>
            <w:noWrap w:val="0"/>
            <w:vAlign w:val="center"/>
          </w:tcPr>
          <w:p>
            <w:pPr>
              <w:pStyle w:val="202"/>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eastAsia="宋体" w:cs="Times New Roman"/>
                <w:bCs/>
                <w:szCs w:val="21"/>
                <w:highlight w:val="none"/>
              </w:rPr>
              <w:t>合同未尽事项</w:t>
            </w:r>
          </w:p>
        </w:tc>
        <w:tc>
          <w:tcPr>
            <w:tcW w:w="5468" w:type="dxa"/>
            <w:tcBorders>
              <w:top w:val="single" w:color="auto" w:sz="6" w:space="0"/>
              <w:left w:val="single" w:color="auto" w:sz="6" w:space="0"/>
              <w:bottom w:val="double" w:color="auto" w:sz="4" w:space="0"/>
              <w:right w:val="double" w:color="auto" w:sz="4" w:space="0"/>
            </w:tcBorders>
            <w:noWrap w:val="0"/>
            <w:vAlign w:val="center"/>
          </w:tcPr>
          <w:p>
            <w:pPr>
              <w:pStyle w:val="203"/>
              <w:adjustRightInd w:val="0"/>
              <w:snapToGrid w:val="0"/>
              <w:spacing w:line="360" w:lineRule="auto"/>
              <w:jc w:val="left"/>
              <w:rPr>
                <w:rStyle w:val="47"/>
                <w:rFonts w:ascii="宋体" w:hAnsi="宋体"/>
                <w:szCs w:val="21"/>
                <w:highlight w:val="none"/>
                <w:u w:val="single"/>
              </w:rPr>
            </w:pPr>
          </w:p>
        </w:tc>
      </w:tr>
    </w:tbl>
    <w:p>
      <w:pPr>
        <w:rPr>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jc w:val="center"/>
        <w:rPr>
          <w:rFonts w:hint="eastAsia" w:ascii="宋体" w:hAnsi="宋体" w:eastAsia="宋体" w:cs="宋体"/>
          <w:color w:val="auto"/>
          <w:sz w:val="32"/>
          <w:szCs w:val="32"/>
          <w:highlight w:val="none"/>
        </w:rPr>
      </w:pPr>
      <w:r>
        <w:rPr>
          <w:rStyle w:val="47"/>
          <w:rFonts w:hint="eastAsia" w:ascii="黑体" w:hAnsi="华文中宋" w:eastAsia="黑体" w:cs="Times New Roman"/>
          <w:b/>
          <w:bCs/>
          <w:kern w:val="0"/>
          <w:sz w:val="28"/>
          <w:szCs w:val="28"/>
          <w:highlight w:val="none"/>
          <w:lang w:val="en-US" w:eastAsia="zh-CN" w:bidi="ar-SA"/>
        </w:rPr>
        <w:t>廉政协议书</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甲方：中国医学科学院皮肤病医院（中国医学科学院皮肤病研究所）</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乙方：</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为贯彻落实中央和地方关于治理商业贿赂文件精神，促进院所党风廉政建设深入开展，进一步规范医院信息化建设中的购销行为，严格执行国家和地方卫生行政主管部门关于集中采购和政府采购的相关规定，防止违反《八项规定》精神和《九项准则》等事件，以及购销领域、信息服务中不正之风的发生，营造公平交易、诚实守信的环境，维护正常的医疗和经营秩序。甲、乙双方特签订廉洁购销协议书。内容如下：</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一、甲方不得以任何方式向乙方索取回扣，不得要求乙方代支任何费用。</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二、甲方和工作人员以暗示或其他形式索要回扣、提成、有价证券、现金、信用卡、购物卡等，乙方应予拒绝，并如实向甲方纪检监察部门反映情况。</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三、乙方不得暗中给予甲方和工作人员回扣，不得以提成和赠送有价证券、现金、信用卡、购物卡、宴请、娱乐等手段影响甲方和工作人员对信息系统、网络信息设备、信息服务等的选择权。乙方提供甲方国内或境外学术活动必须按照相关规定办理手续。</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四、乙方为拓展业务进行的商务洽谈，必须在工作时间到甲方指定科室或办公室联系商谈，并严格按照医院《医药代表备案管理制度》执行。乙方为履行合同义务进行的项目对接，可正常现场实施。</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五、乙方如违反以上条款，经核实后，情节轻微，甲方给予乙方警告或暂停采购，并在单位内通报；拒不整改或情节严重的，甲方有权将乙方列入“非诚信交易黑名单”，终止供销合同；涉嫌违法的，由执法部门提起诉讼。</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六、甲方和工作人员如违反以上条款的，将按国家法律、法规和相关制度给予处理，涉嫌违法的，交由执法部门处理。</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七、本协议书作为购销合同的附件，与购销合同一并执行，具有同等的法律效力。</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八、本协议书一式两份，甲、乙双方各执一份，并从签订之日起生效。</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甲方：（盖章）</w:t>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 xml:space="preserve">  乙方：（盖章）</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法人代表（或授权人）签名：</w:t>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 xml:space="preserve">  </w:t>
      </w:r>
      <w:r>
        <w:rPr>
          <w:rStyle w:val="47"/>
          <w:rFonts w:hint="eastAsia" w:ascii="宋体" w:hAnsi="宋体" w:cs="Times New Roman"/>
          <w:szCs w:val="21"/>
          <w:highlight w:val="none"/>
          <w:lang w:val="en-US" w:eastAsia="zh-CN"/>
        </w:rPr>
        <w:t xml:space="preserve">    </w:t>
      </w:r>
      <w:r>
        <w:rPr>
          <w:rStyle w:val="47"/>
          <w:rFonts w:hint="eastAsia" w:ascii="宋体" w:hAnsi="宋体" w:eastAsia="宋体" w:cs="Times New Roman"/>
          <w:szCs w:val="21"/>
          <w:highlight w:val="none"/>
        </w:rPr>
        <w:t>法人代表（或授权人）签名：</w:t>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年    月    日</w:t>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 xml:space="preserve">                      </w:t>
      </w:r>
      <w:r>
        <w:rPr>
          <w:rStyle w:val="47"/>
          <w:rFonts w:hint="eastAsia" w:ascii="宋体" w:hAnsi="宋体" w:cs="Times New Roman"/>
          <w:szCs w:val="21"/>
          <w:highlight w:val="none"/>
          <w:lang w:val="en-US" w:eastAsia="zh-CN"/>
        </w:rPr>
        <w:t xml:space="preserve">    </w:t>
      </w:r>
      <w:r>
        <w:rPr>
          <w:rStyle w:val="47"/>
          <w:rFonts w:hint="eastAsia" w:ascii="宋体" w:hAnsi="宋体" w:eastAsia="宋体" w:cs="Times New Roman"/>
          <w:szCs w:val="21"/>
          <w:highlight w:val="none"/>
        </w:rPr>
        <w:t>年    月    日</w:t>
      </w: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第六章 </w:t>
      </w:r>
      <w:r>
        <w:rPr>
          <w:rFonts w:hint="eastAsia" w:ascii="宋体" w:hAnsi="宋体" w:eastAsia="宋体" w:cs="宋体"/>
          <w:b/>
          <w:bCs/>
          <w:color w:val="auto"/>
          <w:sz w:val="32"/>
          <w:szCs w:val="32"/>
          <w:highlight w:val="none"/>
          <w:lang w:val="en-US" w:eastAsia="zh-CN"/>
        </w:rPr>
        <w:t>投标文件格式及</w:t>
      </w:r>
      <w:r>
        <w:rPr>
          <w:rFonts w:hint="eastAsia" w:ascii="宋体" w:hAnsi="宋体" w:eastAsia="宋体" w:cs="宋体"/>
          <w:b/>
          <w:bCs/>
          <w:color w:val="auto"/>
          <w:sz w:val="32"/>
          <w:szCs w:val="32"/>
          <w:highlight w:val="none"/>
        </w:rPr>
        <w:t>附件</w:t>
      </w:r>
      <w:bookmarkEnd w:id="27"/>
    </w:p>
    <w:p>
      <w:pPr>
        <w:widowControl/>
        <w:adjustRightInd w:val="0"/>
        <w:spacing w:line="240" w:lineRule="atLeast"/>
        <w:jc w:val="left"/>
        <w:rPr>
          <w:rFonts w:hint="eastAsia" w:ascii="宋体" w:hAnsi="宋体" w:eastAsia="宋体" w:cs="宋体"/>
          <w:b/>
          <w:bCs/>
          <w:color w:val="auto"/>
          <w:szCs w:val="21"/>
          <w:highlight w:val="none"/>
        </w:rPr>
      </w:pPr>
    </w:p>
    <w:p>
      <w:pPr>
        <w:spacing w:line="440" w:lineRule="exact"/>
        <w:rPr>
          <w:rFonts w:hint="eastAsia" w:ascii="宋体" w:hAnsi="宋体" w:eastAsia="宋体" w:cs="宋体"/>
          <w:color w:val="auto"/>
          <w:sz w:val="20"/>
          <w:szCs w:val="20"/>
          <w:highlight w:val="none"/>
        </w:rPr>
      </w:pPr>
    </w:p>
    <w:p>
      <w:pPr>
        <w:spacing w:line="440" w:lineRule="exact"/>
        <w:rPr>
          <w:rFonts w:hint="eastAsia" w:ascii="宋体" w:hAnsi="宋体" w:eastAsia="宋体" w:cs="宋体"/>
          <w:color w:val="auto"/>
          <w:sz w:val="20"/>
          <w:szCs w:val="20"/>
          <w:highlight w:val="none"/>
        </w:rPr>
      </w:pPr>
    </w:p>
    <w:p>
      <w:pPr>
        <w:spacing w:line="440" w:lineRule="exact"/>
        <w:rPr>
          <w:rFonts w:hint="eastAsia" w:ascii="宋体" w:hAnsi="宋体" w:eastAsia="宋体" w:cs="宋体"/>
          <w:color w:val="auto"/>
          <w:sz w:val="20"/>
          <w:szCs w:val="20"/>
          <w:highlight w:val="none"/>
        </w:rPr>
      </w:pPr>
    </w:p>
    <w:p>
      <w:pPr>
        <w:spacing w:line="440" w:lineRule="exact"/>
        <w:rPr>
          <w:rFonts w:hint="eastAsia" w:ascii="宋体" w:hAnsi="宋体" w:eastAsia="宋体" w:cs="宋体"/>
          <w:color w:val="auto"/>
          <w:sz w:val="20"/>
          <w:szCs w:val="20"/>
          <w:highlight w:val="none"/>
        </w:rPr>
      </w:pPr>
    </w:p>
    <w:p>
      <w:pPr>
        <w:spacing w:line="440" w:lineRule="exact"/>
        <w:rPr>
          <w:rFonts w:hint="eastAsia" w:ascii="宋体" w:hAnsi="宋体" w:eastAsia="宋体" w:cs="宋体"/>
          <w:color w:val="auto"/>
          <w:sz w:val="20"/>
          <w:szCs w:val="20"/>
          <w:highlight w:val="none"/>
        </w:rPr>
      </w:pPr>
    </w:p>
    <w:p>
      <w:pPr>
        <w:spacing w:line="440" w:lineRule="exact"/>
        <w:rPr>
          <w:rFonts w:hint="eastAsia" w:ascii="宋体" w:hAnsi="宋体" w:eastAsia="宋体" w:cs="宋体"/>
          <w:color w:val="auto"/>
          <w:sz w:val="20"/>
          <w:szCs w:val="20"/>
          <w:highlight w:val="none"/>
        </w:rPr>
      </w:pPr>
    </w:p>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8"/>
          <w:szCs w:val="28"/>
          <w:highlight w:val="none"/>
        </w:rPr>
        <w:t>（项目名称）</w:t>
      </w:r>
    </w:p>
    <w:p>
      <w:pPr>
        <w:jc w:val="center"/>
        <w:rPr>
          <w:rFonts w:hint="eastAsia" w:ascii="宋体" w:hAnsi="宋体" w:eastAsia="宋体" w:cs="宋体"/>
          <w:color w:val="auto"/>
          <w:sz w:val="20"/>
          <w:szCs w:val="20"/>
          <w:highlight w:val="none"/>
        </w:rPr>
      </w:pPr>
    </w:p>
    <w:p>
      <w:pPr>
        <w:rPr>
          <w:rFonts w:hint="eastAsia" w:ascii="宋体" w:hAnsi="宋体" w:eastAsia="宋体" w:cs="宋体"/>
          <w:color w:val="auto"/>
          <w:sz w:val="20"/>
          <w:szCs w:val="20"/>
          <w:highlight w:val="none"/>
        </w:rPr>
      </w:pPr>
    </w:p>
    <w:p>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投标文件</w:t>
      </w: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投标人：（盖单位章）</w:t>
      </w: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法定代表人或其委托代理人：（签字</w:t>
      </w:r>
      <w:r>
        <w:rPr>
          <w:rFonts w:hint="eastAsia" w:ascii="宋体" w:hAnsi="宋体" w:eastAsia="宋体" w:cs="宋体"/>
          <w:color w:val="auto"/>
          <w:sz w:val="28"/>
          <w:szCs w:val="28"/>
          <w:highlight w:val="none"/>
          <w:lang w:val="en-US" w:eastAsia="zh-CN"/>
        </w:rPr>
        <w:t>/签章</w:t>
      </w:r>
      <w:r>
        <w:rPr>
          <w:rFonts w:hint="eastAsia" w:ascii="宋体" w:hAnsi="宋体" w:eastAsia="宋体" w:cs="宋体"/>
          <w:color w:val="auto"/>
          <w:sz w:val="28"/>
          <w:szCs w:val="28"/>
          <w:highlight w:val="none"/>
        </w:rPr>
        <w:t>）</w:t>
      </w: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月  日</w:t>
      </w:r>
    </w:p>
    <w:p>
      <w:pPr>
        <w:widowControl/>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spacing w:beforeLines="100" w:afterLines="10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目录</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（注：供应商根据</w:t>
      </w:r>
      <w:r>
        <w:rPr>
          <w:rFonts w:hint="eastAsia" w:ascii="宋体" w:hAnsi="宋体" w:eastAsia="宋体" w:cs="宋体"/>
          <w:color w:val="auto"/>
          <w:szCs w:val="21"/>
          <w:highlight w:val="none"/>
          <w:lang w:val="en-US" w:eastAsia="zh-CN"/>
        </w:rPr>
        <w:t>本章</w:t>
      </w:r>
      <w:r>
        <w:rPr>
          <w:rFonts w:hint="eastAsia" w:ascii="宋体" w:hAnsi="宋体" w:eastAsia="宋体" w:cs="宋体"/>
          <w:color w:val="auto"/>
          <w:szCs w:val="21"/>
          <w:highlight w:val="none"/>
        </w:rPr>
        <w:t>附件顺序编制投标文件并制作目录（须生成页码））</w:t>
      </w:r>
    </w:p>
    <w:p>
      <w:pPr>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kern w:val="0"/>
          <w:szCs w:val="21"/>
          <w:highlight w:val="none"/>
        </w:rPr>
        <w:t>附件一、投标申请及声明格式</w:t>
      </w:r>
    </w:p>
    <w:p>
      <w:pPr>
        <w:widowControl/>
        <w:shd w:val="clear" w:color="auto" w:fill="FFFFFF"/>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 w:val="36"/>
          <w:szCs w:val="36"/>
          <w:highlight w:val="none"/>
        </w:rPr>
        <w:t>投标申请及声明</w:t>
      </w:r>
    </w:p>
    <w:p>
      <w:pPr>
        <w:widowControl/>
        <w:shd w:val="clear" w:color="auto" w:fill="FFFFFF"/>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致：江苏省设备成套股份有限公司</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根据贵方</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u w:val="single"/>
          <w:lang w:eastAsia="zh-CN"/>
        </w:rPr>
        <w:t>（</w:t>
      </w:r>
      <w:r>
        <w:rPr>
          <w:rFonts w:hint="eastAsia" w:ascii="宋体" w:hAnsi="宋体" w:eastAsia="宋体" w:cs="宋体"/>
          <w:color w:val="auto"/>
          <w:kern w:val="0"/>
          <w:szCs w:val="21"/>
          <w:highlight w:val="none"/>
        </w:rPr>
        <w:t>项目名称） </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（项目编号）投标邀请，正式授权下述签字人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(姓名和职务)代表投标人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（投标人名称），提交投标文件。</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据此函，签字人兹宣布声明和承诺如下：</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b w:val="0"/>
          <w:bCs w:val="0"/>
          <w:color w:val="auto"/>
          <w:kern w:val="0"/>
          <w:szCs w:val="21"/>
          <w:highlight w:val="none"/>
        </w:rPr>
        <w:t>我们的资格条件完全符合政府采购法和本次招标要求</w:t>
      </w:r>
      <w:r>
        <w:rPr>
          <w:rFonts w:hint="eastAsia" w:ascii="宋体" w:hAnsi="宋体" w:eastAsia="宋体" w:cs="宋体"/>
          <w:color w:val="auto"/>
          <w:kern w:val="0"/>
          <w:szCs w:val="21"/>
          <w:highlight w:val="none"/>
        </w:rPr>
        <w:t>，我们同意并向贵方提供了与投标有关的所有证据和资料。</w:t>
      </w:r>
    </w:p>
    <w:p>
      <w:pPr>
        <w:widowControl/>
        <w:shd w:val="clear" w:color="auto" w:fill="FFFFFF"/>
        <w:spacing w:line="400" w:lineRule="exact"/>
        <w:ind w:left="1470" w:hanging="10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2、按招标要求，我们的投标总报价</w:t>
      </w:r>
      <w:r>
        <w:rPr>
          <w:rFonts w:hint="eastAsia" w:ascii="宋体" w:hAnsi="宋体" w:eastAsia="宋体" w:cs="宋体"/>
          <w:color w:val="auto"/>
          <w:kern w:val="0"/>
          <w:szCs w:val="21"/>
          <w:highlight w:val="none"/>
          <w:lang w:val="en-US" w:eastAsia="zh-CN"/>
        </w:rPr>
        <w:t>详见开标一览表</w:t>
      </w:r>
      <w:r>
        <w:rPr>
          <w:rFonts w:hint="eastAsia" w:ascii="宋体" w:hAnsi="宋体" w:eastAsia="宋体" w:cs="宋体"/>
          <w:color w:val="auto"/>
          <w:kern w:val="0"/>
          <w:szCs w:val="21"/>
          <w:highlight w:val="none"/>
        </w:rPr>
        <w:t>。</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3、本项目交付时间为：</w:t>
      </w:r>
      <w:r>
        <w:rPr>
          <w:rFonts w:hint="eastAsia" w:ascii="宋体" w:hAnsi="宋体" w:eastAsia="宋体" w:cs="宋体"/>
          <w:color w:val="auto"/>
          <w:kern w:val="0"/>
          <w:szCs w:val="21"/>
          <w:highlight w:val="none"/>
          <w:u w:val="single"/>
        </w:rPr>
        <w:t xml:space="preserve">  满足招标文件要求  </w:t>
      </w:r>
      <w:r>
        <w:rPr>
          <w:rFonts w:hint="eastAsia" w:ascii="宋体" w:hAnsi="宋体" w:eastAsia="宋体" w:cs="宋体"/>
          <w:color w:val="auto"/>
          <w:kern w:val="0"/>
          <w:szCs w:val="21"/>
          <w:highlight w:val="none"/>
        </w:rPr>
        <w:t>。</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4、我们已详细阅读全部招标文件及其有效补充文件，我们放弃对招标文件任何误解的权利，提交投标文件后，</w:t>
      </w:r>
      <w:r>
        <w:rPr>
          <w:rFonts w:hint="eastAsia" w:ascii="宋体" w:hAnsi="宋体" w:eastAsia="宋体" w:cs="宋体"/>
          <w:b w:val="0"/>
          <w:bCs w:val="0"/>
          <w:color w:val="auto"/>
          <w:kern w:val="0"/>
          <w:szCs w:val="21"/>
          <w:highlight w:val="none"/>
        </w:rPr>
        <w:t>不对招标文件本身提出质疑</w:t>
      </w:r>
      <w:r>
        <w:rPr>
          <w:rFonts w:hint="eastAsia" w:ascii="宋体" w:hAnsi="宋体" w:eastAsia="宋体" w:cs="宋体"/>
          <w:color w:val="auto"/>
          <w:kern w:val="0"/>
          <w:szCs w:val="21"/>
          <w:highlight w:val="none"/>
        </w:rPr>
        <w:t>。</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5、我们同意从规定的开标日期起遵循本投标文件，并在规定的投标有效期期满之前均具有约束力。</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、一旦我方中标，我方将根据招标文件的规定</w:t>
      </w:r>
      <w:r>
        <w:rPr>
          <w:rFonts w:hint="eastAsia" w:ascii="宋体" w:hAnsi="宋体" w:eastAsia="宋体" w:cs="宋体"/>
          <w:color w:val="auto"/>
          <w:kern w:val="0"/>
          <w:szCs w:val="21"/>
          <w:highlight w:val="none"/>
          <w:lang w:val="en-US" w:eastAsia="zh-CN"/>
        </w:rPr>
        <w:t>及我方投标承诺</w:t>
      </w:r>
      <w:r>
        <w:rPr>
          <w:rFonts w:hint="eastAsia" w:ascii="宋体" w:hAnsi="宋体" w:eastAsia="宋体" w:cs="宋体"/>
          <w:color w:val="auto"/>
          <w:kern w:val="0"/>
          <w:szCs w:val="21"/>
          <w:highlight w:val="none"/>
        </w:rPr>
        <w:t>严格履行合同。</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、与本投标有关的正式联系方式为：</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kern w:val="0"/>
          <w:szCs w:val="21"/>
          <w:highlight w:val="none"/>
          <w:u w:val="single"/>
        </w:rPr>
        <w:t>                      </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r>
        <w:rPr>
          <w:rFonts w:hint="eastAsia" w:ascii="宋体" w:hAnsi="宋体" w:eastAsia="宋体" w:cs="宋体"/>
          <w:color w:val="auto"/>
          <w:kern w:val="0"/>
          <w:szCs w:val="21"/>
          <w:highlight w:val="none"/>
          <w:u w:val="single"/>
        </w:rPr>
        <w:t>                      </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   真：</w:t>
      </w:r>
      <w:r>
        <w:rPr>
          <w:rFonts w:hint="eastAsia" w:ascii="宋体" w:hAnsi="宋体" w:eastAsia="宋体" w:cs="宋体"/>
          <w:color w:val="auto"/>
          <w:kern w:val="0"/>
          <w:szCs w:val="21"/>
          <w:highlight w:val="none"/>
          <w:u w:val="single"/>
        </w:rPr>
        <w:t>                      </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银行账号：</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投标人授权代表姓名（签字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（盖章）</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    期：</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日</w:t>
      </w:r>
    </w:p>
    <w:p>
      <w:pPr>
        <w:widowControl/>
        <w:shd w:val="clear" w:color="auto" w:fill="FFFFFF"/>
        <w:spacing w:line="360" w:lineRule="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br w:type="page"/>
      </w:r>
      <w:r>
        <w:rPr>
          <w:rFonts w:hint="eastAsia" w:ascii="宋体" w:hAnsi="宋体" w:eastAsia="宋体" w:cs="宋体"/>
          <w:b/>
          <w:bCs/>
          <w:color w:val="auto"/>
          <w:kern w:val="0"/>
          <w:szCs w:val="21"/>
          <w:highlight w:val="none"/>
        </w:rPr>
        <w:t>附件二、</w:t>
      </w:r>
      <w:r>
        <w:rPr>
          <w:rFonts w:hint="eastAsia" w:ascii="宋体" w:hAnsi="宋体" w:eastAsia="宋体" w:cs="宋体"/>
          <w:b/>
          <w:bCs/>
          <w:color w:val="auto"/>
          <w:kern w:val="0"/>
          <w:szCs w:val="21"/>
          <w:highlight w:val="none"/>
          <w:lang w:eastAsia="zh-CN"/>
        </w:rPr>
        <w:t>法定代表人授权书</w:t>
      </w:r>
      <w:r>
        <w:rPr>
          <w:rFonts w:hint="eastAsia" w:ascii="宋体" w:hAnsi="宋体" w:eastAsia="宋体" w:cs="宋体"/>
          <w:b/>
          <w:bCs/>
          <w:color w:val="auto"/>
          <w:kern w:val="0"/>
          <w:szCs w:val="21"/>
          <w:highlight w:val="none"/>
        </w:rPr>
        <w:t>格式</w:t>
      </w:r>
    </w:p>
    <w:p>
      <w:pPr>
        <w:widowControl/>
        <w:shd w:val="clear" w:color="auto" w:fill="FFFFFF"/>
        <w:spacing w:line="360" w:lineRule="auto"/>
        <w:ind w:firstLine="720"/>
        <w:jc w:val="center"/>
        <w:rPr>
          <w:rFonts w:hint="eastAsia" w:ascii="宋体" w:hAnsi="宋体" w:eastAsia="宋体" w:cs="宋体"/>
          <w:color w:val="auto"/>
          <w:kern w:val="0"/>
          <w:sz w:val="36"/>
          <w:szCs w:val="36"/>
          <w:highlight w:val="none"/>
        </w:rPr>
      </w:pPr>
    </w:p>
    <w:p>
      <w:pPr>
        <w:widowControl/>
        <w:shd w:val="clear" w:color="auto" w:fill="FFFFFF"/>
        <w:spacing w:line="360" w:lineRule="auto"/>
        <w:ind w:firstLine="72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 w:val="36"/>
          <w:szCs w:val="36"/>
          <w:highlight w:val="none"/>
        </w:rPr>
        <w:t>法定代表人授权书</w:t>
      </w: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致：江苏省设备成套股份有限公司</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本授权书声明：注册于</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（投标人住址）的</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（投标人名称）法定代表人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（法定代表人姓名、职务）代表本公司授权在下面签字的</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（投标人代表姓名、职务）为本公司的合法代理人，就贵方组织的</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（项目编号）投标，以本公司名义处理一切与之有关的事务。</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本授权书于    年  月  日签字生效，特此声明。</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法定代表人签字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w:t>
      </w:r>
    </w:p>
    <w:p>
      <w:pPr>
        <w:widowControl/>
        <w:shd w:val="clear" w:color="auto" w:fill="FFFFFF"/>
        <w:spacing w:line="360" w:lineRule="auto"/>
        <w:ind w:firstLine="338" w:firstLineChars="16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被</w:t>
      </w:r>
      <w:r>
        <w:rPr>
          <w:rFonts w:hint="eastAsia" w:ascii="宋体" w:hAnsi="宋体" w:eastAsia="宋体" w:cs="宋体"/>
          <w:color w:val="auto"/>
          <w:kern w:val="0"/>
          <w:szCs w:val="21"/>
          <w:highlight w:val="none"/>
        </w:rPr>
        <w:t>授权人签字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   </w:t>
      </w:r>
    </w:p>
    <w:p>
      <w:pPr>
        <w:widowControl/>
        <w:shd w:val="clear" w:color="auto" w:fill="FFFFFF"/>
        <w:spacing w:line="360" w:lineRule="auto"/>
        <w:ind w:firstLine="338" w:firstLineChars="16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供应商盖章：</w:t>
      </w:r>
      <w:r>
        <w:rPr>
          <w:rFonts w:hint="eastAsia" w:ascii="宋体" w:hAnsi="宋体" w:eastAsia="宋体" w:cs="宋体"/>
          <w:color w:val="auto"/>
          <w:kern w:val="0"/>
          <w:szCs w:val="21"/>
          <w:highlight w:val="none"/>
        </w:rPr>
        <w:t>                </w:t>
      </w:r>
    </w:p>
    <w:p>
      <w:pPr>
        <w:widowControl/>
        <w:shd w:val="clear" w:color="auto" w:fill="FFFFFF"/>
        <w:spacing w:line="360" w:lineRule="auto"/>
        <w:ind w:firstLine="338" w:firstLineChars="16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     期：        年    月    日</w:t>
      </w:r>
    </w:p>
    <w:p>
      <w:pPr>
        <w:widowControl/>
        <w:shd w:val="clear" w:color="auto" w:fill="FFFFFF"/>
        <w:spacing w:line="360" w:lineRule="auto"/>
        <w:ind w:firstLine="840" w:firstLineChars="400"/>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被授权人的身份证的复印件:</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autoSpaceDE w:val="0"/>
        <w:autoSpaceDN w:val="0"/>
        <w:adjustRightInd w:val="0"/>
        <w:spacing w:line="360" w:lineRule="auto"/>
        <w:rPr>
          <w:rFonts w:hint="eastAsia" w:ascii="宋体" w:hAnsi="宋体" w:eastAsia="宋体" w:cs="宋体"/>
          <w:color w:val="auto"/>
          <w:highlight w:val="none"/>
          <w:lang w:val="en-US" w:eastAsia="zh-CN"/>
        </w:rPr>
      </w:pPr>
      <w:r>
        <w:rPr>
          <w:rFonts w:hint="eastAsia" w:ascii="宋体" w:hAnsi="宋体" w:eastAsia="宋体" w:cs="宋体"/>
          <w:b/>
          <w:bCs/>
          <w:color w:val="auto"/>
          <w:kern w:val="0"/>
          <w:szCs w:val="21"/>
          <w:highlight w:val="none"/>
        </w:rPr>
        <w:br w:type="page"/>
      </w:r>
      <w:bookmarkStart w:id="34" w:name="_Toc26810"/>
      <w:r>
        <w:rPr>
          <w:rFonts w:hint="eastAsia" w:ascii="宋体" w:hAnsi="宋体" w:eastAsia="宋体" w:cs="宋体"/>
          <w:b/>
          <w:bCs/>
          <w:color w:val="auto"/>
          <w:kern w:val="0"/>
          <w:szCs w:val="21"/>
          <w:highlight w:val="none"/>
          <w:lang w:val="zh-CN"/>
        </w:rPr>
        <w:t>附件三、</w:t>
      </w:r>
      <w:bookmarkEnd w:id="34"/>
      <w:r>
        <w:rPr>
          <w:rFonts w:hint="eastAsia" w:ascii="宋体" w:hAnsi="宋体" w:eastAsia="宋体" w:cs="宋体"/>
          <w:b/>
          <w:bCs/>
          <w:color w:val="auto"/>
          <w:kern w:val="0"/>
          <w:szCs w:val="21"/>
          <w:highlight w:val="none"/>
          <w:lang w:val="en-US" w:eastAsia="zh-CN"/>
        </w:rPr>
        <w:t>开标一览表</w:t>
      </w:r>
    </w:p>
    <w:p>
      <w:pPr>
        <w:autoSpaceDE w:val="0"/>
        <w:autoSpaceDN w:val="0"/>
        <w:adjustRightInd w:val="0"/>
        <w:rPr>
          <w:rFonts w:hint="eastAsia" w:ascii="宋体" w:hAnsi="宋体" w:eastAsia="宋体" w:cs="宋体"/>
          <w:b/>
          <w:bCs/>
          <w:color w:val="auto"/>
          <w:highlight w:val="none"/>
          <w:lang w:val="zh-CN"/>
        </w:rPr>
      </w:pPr>
    </w:p>
    <w:p>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开标一览表</w:t>
      </w:r>
    </w:p>
    <w:p>
      <w:pPr>
        <w:widowControl/>
        <w:shd w:val="clear" w:color="auto" w:fill="FFFFFF"/>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highlight w:val="none"/>
          <w:lang w:val="zh-CN"/>
        </w:rPr>
        <w:t xml:space="preserve">               </w:t>
      </w:r>
    </w:p>
    <w:p>
      <w:pPr>
        <w:pStyle w:val="15"/>
        <w:spacing w:line="440" w:lineRule="exact"/>
        <w:ind w:firstLine="474" w:firstLineChars="2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                                         项目编号：</w:t>
      </w:r>
    </w:p>
    <w:tbl>
      <w:tblPr>
        <w:tblStyle w:val="45"/>
        <w:tblW w:w="899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36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198" w:hRule="atLeast"/>
        </w:trPr>
        <w:tc>
          <w:tcPr>
            <w:tcW w:w="1369" w:type="dxa"/>
            <w:vAlign w:val="center"/>
          </w:tcPr>
          <w:p>
            <w:pPr>
              <w:pStyle w:val="15"/>
              <w:spacing w:line="440" w:lineRule="exact"/>
              <w:ind w:firstLine="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投标总价</w:t>
            </w:r>
          </w:p>
        </w:tc>
        <w:tc>
          <w:tcPr>
            <w:tcW w:w="7625" w:type="dxa"/>
            <w:vAlign w:val="center"/>
          </w:tcPr>
          <w:p>
            <w:pPr>
              <w:pStyle w:val="15"/>
              <w:spacing w:line="44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pStyle w:val="15"/>
              <w:spacing w:line="440" w:lineRule="exact"/>
              <w:ind w:left="0" w:leftChars="0" w:firstLine="2530" w:firstLineChars="1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大写：人民币</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198" w:hRule="atLeast"/>
        </w:trPr>
        <w:tc>
          <w:tcPr>
            <w:tcW w:w="1369" w:type="dxa"/>
            <w:vAlign w:val="center"/>
          </w:tcPr>
          <w:p>
            <w:pPr>
              <w:pStyle w:val="15"/>
              <w:spacing w:line="440" w:lineRule="exact"/>
              <w:ind w:firstLine="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投标单价</w:t>
            </w:r>
          </w:p>
        </w:tc>
        <w:tc>
          <w:tcPr>
            <w:tcW w:w="7625" w:type="dxa"/>
            <w:vAlign w:val="center"/>
          </w:tcPr>
          <w:p>
            <w:pPr>
              <w:pStyle w:val="15"/>
              <w:spacing w:line="440" w:lineRule="exact"/>
              <w:ind w:firstLine="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u w:val="single"/>
                <w:lang w:val="en-US" w:eastAsia="zh-CN"/>
              </w:rPr>
              <w:t xml:space="preserve">     40000        </w:t>
            </w:r>
            <w:r>
              <w:rPr>
                <w:rFonts w:hint="eastAsia" w:ascii="宋体" w:hAnsi="宋体" w:cs="宋体"/>
                <w:color w:val="auto"/>
                <w:sz w:val="21"/>
                <w:szCs w:val="21"/>
                <w:highlight w:val="none"/>
                <w:lang w:val="en-US" w:eastAsia="zh-CN"/>
              </w:rPr>
              <w:t>元/kg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29" w:hRule="atLeast"/>
        </w:trPr>
        <w:tc>
          <w:tcPr>
            <w:tcW w:w="1369" w:type="dxa"/>
            <w:vAlign w:val="center"/>
          </w:tcPr>
          <w:p>
            <w:pPr>
              <w:pStyle w:val="15"/>
              <w:spacing w:line="44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服务时间/交付使用时间</w:t>
            </w:r>
          </w:p>
        </w:tc>
        <w:tc>
          <w:tcPr>
            <w:tcW w:w="7625" w:type="dxa"/>
            <w:vAlign w:val="center"/>
          </w:tcPr>
          <w:p>
            <w:pPr>
              <w:pStyle w:val="15"/>
              <w:tabs>
                <w:tab w:val="left" w:pos="3624"/>
              </w:tabs>
              <w:spacing w:line="440" w:lineRule="exact"/>
              <w:ind w:firstLine="474" w:firstLineChars="225"/>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206" w:hRule="atLeast"/>
        </w:trPr>
        <w:tc>
          <w:tcPr>
            <w:tcW w:w="1369" w:type="dxa"/>
            <w:vAlign w:val="center"/>
          </w:tcPr>
          <w:p>
            <w:pPr>
              <w:pStyle w:val="15"/>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投标标的是否全部由小微企业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含视同小微企业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w:t>
            </w:r>
          </w:p>
        </w:tc>
        <w:tc>
          <w:tcPr>
            <w:tcW w:w="7625" w:type="dxa"/>
            <w:vAlign w:val="center"/>
          </w:tcPr>
          <w:p>
            <w:pPr>
              <w:pStyle w:val="15"/>
              <w:ind w:firstLine="474" w:firstLineChars="2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填写“是”或“否</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6" w:hRule="atLeast"/>
        </w:trPr>
        <w:tc>
          <w:tcPr>
            <w:tcW w:w="1369" w:type="dxa"/>
            <w:vAlign w:val="center"/>
          </w:tcPr>
          <w:p>
            <w:pPr>
              <w:pStyle w:val="15"/>
              <w:ind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c>
          <w:tcPr>
            <w:tcW w:w="7625" w:type="dxa"/>
            <w:vAlign w:val="center"/>
          </w:tcPr>
          <w:p>
            <w:pPr>
              <w:pStyle w:val="15"/>
              <w:ind w:firstLine="474" w:firstLineChars="225"/>
              <w:jc w:val="center"/>
              <w:rPr>
                <w:rFonts w:hint="eastAsia" w:ascii="宋体" w:hAnsi="宋体" w:eastAsia="宋体" w:cs="宋体"/>
                <w:color w:val="auto"/>
                <w:sz w:val="21"/>
                <w:szCs w:val="21"/>
                <w:highlight w:val="none"/>
              </w:rPr>
            </w:pPr>
          </w:p>
        </w:tc>
      </w:tr>
    </w:tbl>
    <w:p>
      <w:pPr>
        <w:widowControl/>
        <w:shd w:val="clear" w:color="auto" w:fill="FFFFFF"/>
        <w:spacing w:line="360" w:lineRule="auto"/>
        <w:jc w:val="left"/>
        <w:rPr>
          <w:rFonts w:hint="eastAsia" w:ascii="宋体" w:hAnsi="宋体" w:eastAsia="宋体" w:cs="宋体"/>
          <w:color w:val="auto"/>
          <w:kern w:val="0"/>
          <w:szCs w:val="21"/>
          <w:highlight w:val="none"/>
          <w:lang w:val="en-US" w:eastAsia="zh-CN"/>
        </w:rPr>
      </w:pPr>
    </w:p>
    <w:p>
      <w:pPr>
        <w:widowControl/>
        <w:shd w:val="clear" w:color="auto" w:fill="FFFFFF"/>
        <w:spacing w:line="360" w:lineRule="auto"/>
        <w:jc w:val="left"/>
        <w:rPr>
          <w:rFonts w:hint="eastAsia" w:ascii="宋体" w:hAnsi="宋体" w:eastAsia="宋体" w:cs="宋体"/>
          <w:color w:val="auto"/>
          <w:kern w:val="0"/>
          <w:szCs w:val="21"/>
          <w:highlight w:val="none"/>
          <w:lang w:val="en-US" w:eastAsia="zh-CN"/>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投标单位（盖章）：</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 xml:space="preserve"> </w:t>
      </w:r>
    </w:p>
    <w:p>
      <w:pPr>
        <w:widowControl/>
        <w:shd w:val="clear" w:color="auto" w:fill="FFFFFF"/>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法定代表人或授权代表（签字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说明：</w:t>
      </w:r>
    </w:p>
    <w:p>
      <w:pPr>
        <w:widowControl/>
        <w:numPr>
          <w:ilvl w:val="0"/>
          <w:numId w:val="8"/>
        </w:numPr>
        <w:shd w:val="clear" w:color="auto" w:fill="FFFFFF"/>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本项目仅接受一个价格，不得填报有选择性报价方案。</w:t>
      </w:r>
      <w:r>
        <w:rPr>
          <w:rFonts w:hint="eastAsia" w:ascii="宋体" w:hAnsi="宋体" w:eastAsia="宋体" w:cs="宋体"/>
          <w:b/>
          <w:bCs/>
          <w:color w:val="auto"/>
          <w:kern w:val="0"/>
          <w:szCs w:val="21"/>
          <w:highlight w:val="none"/>
          <w:lang w:val="en-US" w:eastAsia="zh-CN"/>
        </w:rPr>
        <w:t>如</w:t>
      </w:r>
      <w:r>
        <w:rPr>
          <w:rFonts w:hint="eastAsia" w:ascii="宋体" w:hAnsi="宋体" w:eastAsia="宋体" w:cs="宋体"/>
          <w:b/>
          <w:bCs/>
          <w:color w:val="auto"/>
          <w:kern w:val="0"/>
          <w:szCs w:val="21"/>
          <w:highlight w:val="none"/>
        </w:rPr>
        <w:t>有优惠条款须注明，但不得影响报价，影响</w:t>
      </w:r>
      <w:r>
        <w:rPr>
          <w:rFonts w:hint="eastAsia" w:ascii="宋体" w:hAnsi="宋体" w:eastAsia="宋体" w:cs="宋体"/>
          <w:b/>
          <w:bCs/>
          <w:color w:val="auto"/>
          <w:kern w:val="0"/>
          <w:szCs w:val="21"/>
          <w:highlight w:val="none"/>
          <w:lang w:val="en-US" w:eastAsia="zh-CN"/>
        </w:rPr>
        <w:t>项目履约交付</w:t>
      </w:r>
      <w:r>
        <w:rPr>
          <w:rFonts w:hint="eastAsia" w:ascii="宋体" w:hAnsi="宋体" w:eastAsia="宋体" w:cs="宋体"/>
          <w:b/>
          <w:bCs/>
          <w:color w:val="auto"/>
          <w:kern w:val="0"/>
          <w:szCs w:val="21"/>
          <w:highlight w:val="none"/>
        </w:rPr>
        <w:t>。</w:t>
      </w:r>
    </w:p>
    <w:p>
      <w:pPr>
        <w:widowControl/>
        <w:shd w:val="clear" w:color="auto" w:fill="FFFFFF"/>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szCs w:val="21"/>
          <w:highlight w:val="none"/>
        </w:rPr>
        <w:t>“投标标的是否全部由小微企业提供</w:t>
      </w:r>
      <w:r>
        <w:rPr>
          <w:rFonts w:hint="eastAsia" w:ascii="宋体" w:hAnsi="宋体" w:eastAsia="宋体" w:cs="宋体"/>
          <w:b/>
          <w:bCs/>
          <w:color w:val="auto"/>
          <w:szCs w:val="21"/>
          <w:highlight w:val="none"/>
          <w:lang w:val="zh-CN"/>
        </w:rPr>
        <w:t>”栏内填写“是”或“否”。如填写“是”，</w:t>
      </w:r>
      <w:r>
        <w:rPr>
          <w:rFonts w:hint="eastAsia" w:ascii="宋体" w:hAnsi="宋体" w:eastAsia="宋体" w:cs="宋体"/>
          <w:b/>
          <w:bCs/>
          <w:color w:val="auto"/>
          <w:szCs w:val="21"/>
          <w:highlight w:val="none"/>
        </w:rPr>
        <w:t>投标人应按招标文件要求提供《中小企业声明函》、《残疾人福利性单位声明函》、《属于监狱企业的证明文件》。如未按要求提供、填写，不享受价格扣除。</w:t>
      </w:r>
    </w:p>
    <w:p>
      <w:pPr>
        <w:widowControl/>
        <w:shd w:val="clear" w:color="auto" w:fill="FFFFFF"/>
        <w:spacing w:line="360" w:lineRule="auto"/>
        <w:jc w:val="left"/>
        <w:rPr>
          <w:rFonts w:hint="eastAsia" w:ascii="宋体" w:hAnsi="宋体" w:eastAsia="宋体" w:cs="宋体"/>
          <w:b/>
          <w:bCs/>
          <w:color w:val="auto"/>
          <w:kern w:val="0"/>
          <w:szCs w:val="21"/>
          <w:highlight w:val="none"/>
          <w:lang w:val="zh-CN"/>
        </w:rPr>
      </w:pPr>
      <w:bookmarkStart w:id="35" w:name="_Toc12264"/>
      <w:r>
        <w:rPr>
          <w:rFonts w:hint="eastAsia" w:ascii="宋体" w:hAnsi="宋体" w:eastAsia="宋体" w:cs="宋体"/>
          <w:b/>
          <w:bCs/>
          <w:color w:val="auto"/>
          <w:kern w:val="0"/>
          <w:szCs w:val="21"/>
          <w:highlight w:val="none"/>
          <w:lang w:val="en-US" w:eastAsia="zh-CN"/>
        </w:rPr>
        <w:t>附表</w:t>
      </w:r>
      <w:r>
        <w:rPr>
          <w:rFonts w:hint="eastAsia" w:ascii="宋体" w:hAnsi="宋体" w:eastAsia="宋体" w:cs="宋体"/>
          <w:b/>
          <w:bCs/>
          <w:color w:val="auto"/>
          <w:kern w:val="0"/>
          <w:szCs w:val="21"/>
          <w:highlight w:val="none"/>
          <w:lang w:val="zh-CN"/>
        </w:rPr>
        <w:t>——分项报价表格式</w:t>
      </w:r>
      <w:bookmarkEnd w:id="35"/>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1"/>
          <w:highlight w:val="none"/>
          <w:lang w:val="en-US" w:eastAsia="zh-CN"/>
        </w:rPr>
        <w:t>如需要</w:t>
      </w:r>
      <w:r>
        <w:rPr>
          <w:rFonts w:hint="eastAsia" w:ascii="宋体" w:hAnsi="宋体" w:eastAsia="宋体" w:cs="宋体"/>
          <w:b/>
          <w:bCs/>
          <w:color w:val="auto"/>
          <w:kern w:val="0"/>
          <w:szCs w:val="21"/>
          <w:highlight w:val="none"/>
          <w:lang w:val="zh-CN"/>
        </w:rPr>
        <w:t>）</w:t>
      </w:r>
    </w:p>
    <w:p>
      <w:pPr>
        <w:widowControl/>
        <w:adjustRightInd w:val="0"/>
        <w:spacing w:line="240" w:lineRule="atLeast"/>
        <w:jc w:val="left"/>
        <w:rPr>
          <w:rFonts w:hint="eastAsia" w:ascii="宋体" w:hAnsi="宋体" w:eastAsia="宋体" w:cs="宋体"/>
          <w:b/>
          <w:bCs/>
          <w:color w:val="auto"/>
          <w:kern w:val="0"/>
          <w:highlight w:val="none"/>
          <w:lang w:val="zh-CN"/>
        </w:rPr>
      </w:pPr>
    </w:p>
    <w:p>
      <w:pPr>
        <w:widowControl/>
        <w:shd w:val="clear" w:color="auto" w:fill="FFFFFF"/>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分项报价表</w:t>
      </w:r>
    </w:p>
    <w:p>
      <w:pPr>
        <w:widowControl/>
        <w:shd w:val="clear" w:color="auto" w:fill="FFFFFF"/>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bCs/>
          <w:color w:val="auto"/>
          <w:kern w:val="0"/>
          <w:szCs w:val="21"/>
          <w:highlight w:val="none"/>
          <w:lang w:val="zh-CN"/>
        </w:rPr>
        <w:t>（如果有，格式自拟）</w:t>
      </w:r>
    </w:p>
    <w:p>
      <w:pPr>
        <w:widowControl/>
        <w:shd w:val="clear" w:color="auto" w:fill="FFFFFF"/>
        <w:spacing w:line="360" w:lineRule="auto"/>
        <w:jc w:val="left"/>
        <w:rPr>
          <w:rFonts w:hint="eastAsia" w:ascii="宋体" w:hAnsi="宋体" w:eastAsia="宋体" w:cs="宋体"/>
          <w:color w:val="auto"/>
          <w:kern w:val="0"/>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投标单位（盖章）：</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 xml:space="preserve"> </w:t>
      </w:r>
    </w:p>
    <w:p>
      <w:pPr>
        <w:widowControl/>
        <w:shd w:val="clear" w:color="auto" w:fill="FFFFFF"/>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法定代表人或授权代表（签字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w:t>
      </w: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xml:space="preserve">     </w:t>
      </w: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b/>
          <w:bCs/>
          <w:color w:val="auto"/>
          <w:kern w:val="0"/>
          <w:szCs w:val="21"/>
          <w:highlight w:val="none"/>
        </w:rPr>
        <w:t>附件</w:t>
      </w:r>
      <w:r>
        <w:rPr>
          <w:rFonts w:hint="eastAsia" w:ascii="宋体" w:hAnsi="宋体" w:eastAsia="宋体" w:cs="宋体"/>
          <w:b/>
          <w:bCs/>
          <w:color w:val="auto"/>
          <w:kern w:val="0"/>
          <w:szCs w:val="21"/>
          <w:highlight w:val="none"/>
          <w:lang w:val="en-US" w:eastAsia="zh-CN"/>
        </w:rPr>
        <w:t>四</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eastAsia="zh-CN"/>
        </w:rPr>
        <w:t>采购需求偏离表</w:t>
      </w:r>
      <w:r>
        <w:rPr>
          <w:rFonts w:hint="eastAsia" w:ascii="宋体" w:hAnsi="宋体" w:eastAsia="宋体" w:cs="宋体"/>
          <w:b/>
          <w:bCs/>
          <w:color w:val="auto"/>
          <w:kern w:val="0"/>
          <w:szCs w:val="21"/>
          <w:highlight w:val="none"/>
        </w:rPr>
        <w:t>格式</w:t>
      </w:r>
    </w:p>
    <w:p>
      <w:pPr>
        <w:widowControl/>
        <w:shd w:val="clear" w:color="auto" w:fill="FFFFFF"/>
        <w:spacing w:line="360" w:lineRule="auto"/>
        <w:ind w:left="435"/>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 </w:t>
      </w:r>
    </w:p>
    <w:p>
      <w:pPr>
        <w:widowControl/>
        <w:shd w:val="clear" w:color="auto" w:fill="FFFFFF"/>
        <w:spacing w:line="360" w:lineRule="auto"/>
        <w:ind w:left="420"/>
        <w:jc w:val="center"/>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 w:val="36"/>
          <w:szCs w:val="36"/>
          <w:highlight w:val="none"/>
          <w:lang w:eastAsia="zh-CN"/>
        </w:rPr>
        <w:t>采购需求偏离表</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tabs>
          <w:tab w:val="left" w:pos="5397"/>
        </w:tabs>
        <w:spacing w:line="360" w:lineRule="auto"/>
        <w:ind w:firstLine="84" w:firstLineChars="4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项目编号：  </w:t>
      </w:r>
    </w:p>
    <w:tbl>
      <w:tblPr>
        <w:tblStyle w:val="45"/>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2"/>
        <w:gridCol w:w="1678"/>
        <w:gridCol w:w="1931"/>
        <w:gridCol w:w="3012"/>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678" w:type="dxa"/>
            <w:tcMar>
              <w:top w:w="0" w:type="dxa"/>
              <w:left w:w="10" w:type="dxa"/>
              <w:bottom w:w="0" w:type="dxa"/>
              <w:right w:w="10" w:type="dxa"/>
            </w:tcMar>
            <w:vAlign w:val="center"/>
          </w:tcPr>
          <w:p>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招标文件条目号</w:t>
            </w:r>
          </w:p>
        </w:tc>
        <w:tc>
          <w:tcPr>
            <w:tcW w:w="1931" w:type="dxa"/>
            <w:tcMar>
              <w:top w:w="0" w:type="dxa"/>
              <w:left w:w="10" w:type="dxa"/>
              <w:bottom w:w="0" w:type="dxa"/>
              <w:right w:w="10" w:type="dxa"/>
            </w:tcMar>
            <w:vAlign w:val="center"/>
          </w:tcPr>
          <w:p>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条款内容</w:t>
            </w:r>
          </w:p>
        </w:tc>
        <w:tc>
          <w:tcPr>
            <w:tcW w:w="3012" w:type="dxa"/>
            <w:tcMar>
              <w:top w:w="0" w:type="dxa"/>
              <w:left w:w="10" w:type="dxa"/>
              <w:bottom w:w="0" w:type="dxa"/>
              <w:right w:w="10" w:type="dxa"/>
            </w:tcMar>
            <w:vAlign w:val="center"/>
          </w:tcPr>
          <w:p>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投标响应</w:t>
            </w:r>
          </w:p>
        </w:tc>
        <w:tc>
          <w:tcPr>
            <w:tcW w:w="1246" w:type="dxa"/>
            <w:tcMar>
              <w:top w:w="0" w:type="dxa"/>
              <w:left w:w="10" w:type="dxa"/>
              <w:bottom w:w="0" w:type="dxa"/>
              <w:right w:w="10" w:type="dxa"/>
            </w:tcMar>
            <w:vAlign w:val="center"/>
          </w:tcPr>
          <w:p>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7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93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01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46"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7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93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01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46"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7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93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01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46"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67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93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301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246"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67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93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301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246"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67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93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301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246"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r>
    </w:tbl>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说明：</w:t>
      </w:r>
      <w:r>
        <w:rPr>
          <w:rFonts w:hint="eastAsia" w:ascii="宋体" w:hAnsi="宋体" w:eastAsia="宋体" w:cs="宋体"/>
          <w:color w:val="auto"/>
          <w:kern w:val="0"/>
          <w:szCs w:val="21"/>
          <w:highlight w:val="none"/>
          <w:lang w:val="en-US" w:eastAsia="zh-CN"/>
        </w:rPr>
        <w:t>投标文件采购需求部分内容响应存在正偏离或负偏离的，请在本表中逐条列出。未列出的，视为响应招标文件要求。</w:t>
      </w:r>
      <w:r>
        <w:rPr>
          <w:rFonts w:hint="eastAsia" w:ascii="宋体" w:hAnsi="宋体" w:eastAsia="宋体" w:cs="宋体"/>
          <w:color w:val="auto"/>
          <w:kern w:val="0"/>
          <w:szCs w:val="21"/>
          <w:highlight w:val="none"/>
        </w:rPr>
        <w:t>如果行数不够，请自行增加。</w:t>
      </w: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投标单位（盖章）：</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 xml:space="preserve"> </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法定代表人或授权代表（签字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w:t>
      </w: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br w:type="page"/>
      </w:r>
      <w:r>
        <w:rPr>
          <w:rFonts w:hint="eastAsia" w:ascii="宋体" w:hAnsi="宋体" w:eastAsia="宋体" w:cs="宋体"/>
          <w:b/>
          <w:bCs/>
          <w:color w:val="auto"/>
          <w:kern w:val="0"/>
          <w:szCs w:val="21"/>
          <w:highlight w:val="none"/>
        </w:rPr>
        <w:t>附件</w:t>
      </w:r>
      <w:r>
        <w:rPr>
          <w:rFonts w:hint="eastAsia" w:ascii="宋体" w:hAnsi="宋体" w:eastAsia="宋体" w:cs="宋体"/>
          <w:b/>
          <w:bCs/>
          <w:color w:val="auto"/>
          <w:kern w:val="0"/>
          <w:szCs w:val="21"/>
          <w:highlight w:val="none"/>
          <w:lang w:val="en-US" w:eastAsia="zh-CN"/>
        </w:rPr>
        <w:t>五</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en-US" w:eastAsia="zh-CN"/>
        </w:rPr>
        <w:t>商务</w:t>
      </w:r>
      <w:r>
        <w:rPr>
          <w:rFonts w:hint="eastAsia" w:ascii="宋体" w:hAnsi="宋体" w:eastAsia="宋体" w:cs="宋体"/>
          <w:b/>
          <w:bCs/>
          <w:color w:val="auto"/>
          <w:kern w:val="0"/>
          <w:szCs w:val="21"/>
          <w:highlight w:val="none"/>
        </w:rPr>
        <w:t>条款偏离表格式</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ind w:left="42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 w:val="36"/>
          <w:szCs w:val="36"/>
          <w:highlight w:val="none"/>
          <w:lang w:val="en-US" w:eastAsia="zh-CN"/>
        </w:rPr>
        <w:t>商务</w:t>
      </w:r>
      <w:r>
        <w:rPr>
          <w:rFonts w:hint="eastAsia" w:ascii="宋体" w:hAnsi="宋体" w:eastAsia="宋体" w:cs="宋体"/>
          <w:b/>
          <w:color w:val="auto"/>
          <w:kern w:val="0"/>
          <w:sz w:val="36"/>
          <w:szCs w:val="36"/>
          <w:highlight w:val="none"/>
        </w:rPr>
        <w:t>条款偏离表</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 </w:t>
      </w:r>
    </w:p>
    <w:p>
      <w:pPr>
        <w:widowControl/>
        <w:tabs>
          <w:tab w:val="left" w:pos="5366"/>
        </w:tabs>
        <w:spacing w:line="360" w:lineRule="auto"/>
        <w:ind w:firstLine="96" w:firstLineChars="4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项目编号：         </w:t>
      </w:r>
    </w:p>
    <w:tbl>
      <w:tblPr>
        <w:tblStyle w:val="45"/>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1679"/>
        <w:gridCol w:w="2488"/>
        <w:gridCol w:w="3004"/>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679" w:type="dxa"/>
            <w:tcMar>
              <w:top w:w="0" w:type="dxa"/>
              <w:left w:w="10" w:type="dxa"/>
              <w:bottom w:w="0" w:type="dxa"/>
              <w:right w:w="10" w:type="dxa"/>
            </w:tcMar>
            <w:vAlign w:val="center"/>
          </w:tcPr>
          <w:p>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招标文件条目号</w:t>
            </w:r>
          </w:p>
        </w:tc>
        <w:tc>
          <w:tcPr>
            <w:tcW w:w="2488" w:type="dxa"/>
            <w:tcMar>
              <w:top w:w="0" w:type="dxa"/>
              <w:left w:w="10" w:type="dxa"/>
              <w:bottom w:w="0" w:type="dxa"/>
              <w:right w:w="10" w:type="dxa"/>
            </w:tcMar>
            <w:vAlign w:val="center"/>
          </w:tcPr>
          <w:p>
            <w:pPr>
              <w:widowControl/>
              <w:spacing w:line="360"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条款内容</w:t>
            </w:r>
          </w:p>
        </w:tc>
        <w:tc>
          <w:tcPr>
            <w:tcW w:w="3004" w:type="dxa"/>
            <w:tcMar>
              <w:top w:w="0" w:type="dxa"/>
              <w:left w:w="10" w:type="dxa"/>
              <w:bottom w:w="0" w:type="dxa"/>
              <w:right w:w="10" w:type="dxa"/>
            </w:tcMar>
            <w:vAlign w:val="center"/>
          </w:tcPr>
          <w:p>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投标响应</w:t>
            </w:r>
          </w:p>
        </w:tc>
        <w:tc>
          <w:tcPr>
            <w:tcW w:w="1201" w:type="dxa"/>
            <w:tcMar>
              <w:top w:w="0" w:type="dxa"/>
              <w:left w:w="10" w:type="dxa"/>
              <w:bottom w:w="0" w:type="dxa"/>
              <w:right w:w="10" w:type="dxa"/>
            </w:tcMar>
            <w:vAlign w:val="center"/>
          </w:tcPr>
          <w:p>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79"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48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004"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79"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48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004"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79"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48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004"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79"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48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004"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79"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48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004"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679"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248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3004"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20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679"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248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3004"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20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r>
    </w:tbl>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说明：</w:t>
      </w:r>
      <w:r>
        <w:rPr>
          <w:rFonts w:hint="eastAsia" w:ascii="宋体" w:hAnsi="宋体" w:eastAsia="宋体" w:cs="宋体"/>
          <w:color w:val="auto"/>
          <w:kern w:val="0"/>
          <w:szCs w:val="21"/>
          <w:highlight w:val="none"/>
          <w:lang w:val="en-US" w:eastAsia="zh-CN"/>
        </w:rPr>
        <w:t>投标文件商务部分内容响应存在正偏离或负偏离的，请在本表中逐条列出。未列出的，视为响应招标文件要求。</w:t>
      </w:r>
      <w:r>
        <w:rPr>
          <w:rFonts w:hint="eastAsia" w:ascii="宋体" w:hAnsi="宋体" w:eastAsia="宋体" w:cs="宋体"/>
          <w:color w:val="auto"/>
          <w:kern w:val="0"/>
          <w:szCs w:val="21"/>
          <w:highlight w:val="none"/>
        </w:rPr>
        <w:t>如果行数不够，请自行增加。</w:t>
      </w: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投标单位（盖章）：</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 xml:space="preserve"> </w:t>
      </w:r>
    </w:p>
    <w:p>
      <w:pPr>
        <w:widowControl/>
        <w:shd w:val="clear" w:color="auto" w:fill="FFFFFF"/>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法定代表人或授权代表（签字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w:t>
      </w: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b/>
          <w:color w:val="auto"/>
          <w:szCs w:val="21"/>
          <w:highlight w:val="none"/>
          <w:lang w:val="zh-CN"/>
        </w:rPr>
      </w:pPr>
      <w:r>
        <w:rPr>
          <w:rFonts w:hint="eastAsia" w:ascii="宋体" w:hAnsi="宋体" w:eastAsia="宋体" w:cs="宋体"/>
          <w:b/>
          <w:bCs/>
          <w:color w:val="auto"/>
          <w:kern w:val="0"/>
          <w:szCs w:val="21"/>
          <w:highlight w:val="none"/>
        </w:rPr>
        <w:br w:type="page"/>
      </w:r>
      <w:r>
        <w:rPr>
          <w:rFonts w:hint="eastAsia" w:ascii="宋体" w:hAnsi="宋体" w:eastAsia="宋体" w:cs="宋体"/>
          <w:b/>
          <w:bCs/>
          <w:color w:val="auto"/>
          <w:kern w:val="0"/>
          <w:szCs w:val="21"/>
          <w:highlight w:val="none"/>
        </w:rPr>
        <w:t>附件</w:t>
      </w:r>
      <w:r>
        <w:rPr>
          <w:rFonts w:hint="eastAsia" w:ascii="宋体" w:hAnsi="宋体" w:eastAsia="宋体" w:cs="宋体"/>
          <w:b/>
          <w:bCs/>
          <w:color w:val="auto"/>
          <w:kern w:val="0"/>
          <w:szCs w:val="21"/>
          <w:highlight w:val="none"/>
          <w:lang w:val="en-US" w:eastAsia="zh-CN"/>
        </w:rPr>
        <w:t>六</w:t>
      </w:r>
      <w:r>
        <w:rPr>
          <w:rFonts w:hint="eastAsia" w:ascii="宋体" w:hAnsi="宋体" w:eastAsia="宋体" w:cs="宋体"/>
          <w:b/>
          <w:bCs/>
          <w:color w:val="auto"/>
          <w:kern w:val="0"/>
          <w:szCs w:val="21"/>
          <w:highlight w:val="none"/>
        </w:rPr>
        <w:t>、</w:t>
      </w:r>
      <w:r>
        <w:rPr>
          <w:rFonts w:hint="eastAsia" w:ascii="宋体" w:hAnsi="宋体" w:eastAsia="宋体" w:cs="宋体"/>
          <w:b/>
          <w:color w:val="auto"/>
          <w:szCs w:val="21"/>
          <w:highlight w:val="none"/>
          <w:lang w:val="zh-CN"/>
        </w:rPr>
        <w:t>技术说明与服务方案</w:t>
      </w:r>
    </w:p>
    <w:p>
      <w:pPr>
        <w:widowControl/>
        <w:shd w:val="clear" w:color="auto" w:fill="FFFFFF"/>
        <w:spacing w:line="360" w:lineRule="auto"/>
        <w:jc w:val="left"/>
        <w:rPr>
          <w:rFonts w:hint="eastAsia" w:ascii="宋体" w:hAnsi="宋体" w:eastAsia="宋体" w:cs="宋体"/>
          <w:b/>
          <w:color w:val="auto"/>
          <w:szCs w:val="21"/>
          <w:highlight w:val="none"/>
          <w:lang w:val="zh-CN"/>
        </w:rPr>
      </w:pPr>
    </w:p>
    <w:p>
      <w:pPr>
        <w:pStyle w:val="183"/>
        <w:snapToGrid w:val="0"/>
        <w:spacing w:before="0" w:after="0"/>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技术方案及服务承诺应根据</w:t>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对项目的要求、评标标准的要求及项目本身的特点编写，内容应包括但不限于以下内容：</w:t>
      </w:r>
    </w:p>
    <w:p>
      <w:pPr>
        <w:pStyle w:val="183"/>
        <w:snapToGrid w:val="0"/>
        <w:spacing w:before="0" w:after="0"/>
        <w:ind w:firstLine="420" w:firstLineChars="200"/>
        <w:rPr>
          <w:rFonts w:hint="eastAsia" w:ascii="宋体" w:hAnsi="宋体" w:eastAsia="宋体" w:cs="宋体"/>
          <w:color w:val="auto"/>
          <w:kern w:val="2"/>
          <w:sz w:val="21"/>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w:t>
      </w:r>
    </w:p>
    <w:p>
      <w:pPr>
        <w:widowControl/>
        <w:adjustRightInd w:val="0"/>
        <w:spacing w:line="460" w:lineRule="atLeast"/>
        <w:rPr>
          <w:rFonts w:hint="eastAsia" w:ascii="宋体" w:hAnsi="宋体" w:eastAsia="宋体" w:cs="宋体"/>
          <w:b/>
          <w:bCs/>
          <w:color w:val="auto"/>
          <w:kern w:val="0"/>
          <w:sz w:val="24"/>
          <w:highlight w:val="none"/>
        </w:rPr>
      </w:pPr>
      <w:r>
        <w:rPr>
          <w:rFonts w:hint="eastAsia" w:ascii="宋体" w:hAnsi="宋体" w:eastAsia="宋体" w:cs="宋体"/>
          <w:color w:val="auto"/>
          <w:highlight w:val="none"/>
        </w:rPr>
        <w:br w:type="page"/>
      </w:r>
      <w:r>
        <w:rPr>
          <w:rFonts w:hint="eastAsia" w:ascii="宋体" w:hAnsi="宋体" w:eastAsia="宋体" w:cs="宋体"/>
          <w:b/>
          <w:bCs/>
          <w:color w:val="auto"/>
          <w:kern w:val="0"/>
          <w:sz w:val="24"/>
          <w:highlight w:val="none"/>
        </w:rPr>
        <w:t>附件</w:t>
      </w:r>
      <w:r>
        <w:rPr>
          <w:rFonts w:hint="eastAsia" w:ascii="宋体" w:hAnsi="宋体" w:eastAsia="宋体" w:cs="宋体"/>
          <w:b/>
          <w:bCs/>
          <w:color w:val="auto"/>
          <w:kern w:val="0"/>
          <w:sz w:val="24"/>
          <w:highlight w:val="none"/>
          <w:lang w:val="en-US" w:eastAsia="zh-CN"/>
        </w:rPr>
        <w:t>七</w:t>
      </w:r>
      <w:r>
        <w:rPr>
          <w:rFonts w:hint="eastAsia" w:ascii="宋体" w:hAnsi="宋体" w:eastAsia="宋体" w:cs="宋体"/>
          <w:b/>
          <w:bCs/>
          <w:color w:val="auto"/>
          <w:kern w:val="0"/>
          <w:sz w:val="24"/>
          <w:highlight w:val="none"/>
        </w:rPr>
        <w:t>、拟参与本项目服务人员一览表</w:t>
      </w:r>
    </w:p>
    <w:p>
      <w:pPr>
        <w:widowControl/>
        <w:adjustRightInd w:val="0"/>
        <w:spacing w:line="460" w:lineRule="atLeast"/>
        <w:rPr>
          <w:rFonts w:hint="eastAsia" w:ascii="宋体" w:hAnsi="宋体" w:eastAsia="宋体" w:cs="宋体"/>
          <w:b/>
          <w:bCs/>
          <w:color w:val="auto"/>
          <w:kern w:val="0"/>
          <w:sz w:val="24"/>
          <w:highlight w:val="none"/>
        </w:rPr>
      </w:pPr>
    </w:p>
    <w:p>
      <w:pPr>
        <w:widowControl/>
        <w:adjustRightInd w:val="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拟参与本项目服务人员一览表</w:t>
      </w:r>
    </w:p>
    <w:p>
      <w:pPr>
        <w:widowControl/>
        <w:adjustRightInd w:val="0"/>
        <w:jc w:val="center"/>
        <w:rPr>
          <w:rFonts w:hint="eastAsia" w:ascii="宋体" w:hAnsi="宋体" w:eastAsia="宋体" w:cs="宋体"/>
          <w:b/>
          <w:bCs/>
          <w:color w:val="auto"/>
          <w:kern w:val="0"/>
          <w:sz w:val="24"/>
          <w:highlight w:val="none"/>
        </w:rPr>
      </w:pPr>
    </w:p>
    <w:p>
      <w:pPr>
        <w:widowControl/>
        <w:adjustRightInd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                                 项目编号：</w:t>
      </w:r>
    </w:p>
    <w:tbl>
      <w:tblPr>
        <w:tblStyle w:val="45"/>
        <w:tblW w:w="9464" w:type="dxa"/>
        <w:jc w:val="center"/>
        <w:tblLayout w:type="fixed"/>
        <w:tblCellMar>
          <w:top w:w="0" w:type="dxa"/>
          <w:left w:w="108" w:type="dxa"/>
          <w:bottom w:w="0" w:type="dxa"/>
          <w:right w:w="108" w:type="dxa"/>
        </w:tblCellMar>
      </w:tblPr>
      <w:tblGrid>
        <w:gridCol w:w="534"/>
        <w:gridCol w:w="896"/>
        <w:gridCol w:w="663"/>
        <w:gridCol w:w="709"/>
        <w:gridCol w:w="1134"/>
        <w:gridCol w:w="931"/>
        <w:gridCol w:w="1020"/>
        <w:gridCol w:w="994"/>
        <w:gridCol w:w="882"/>
        <w:gridCol w:w="850"/>
        <w:gridCol w:w="851"/>
      </w:tblGrid>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896" w:type="dxa"/>
            <w:tcBorders>
              <w:top w:val="single" w:color="000000" w:sz="4" w:space="0"/>
              <w:left w:val="nil"/>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姓名</w:t>
            </w:r>
          </w:p>
        </w:tc>
        <w:tc>
          <w:tcPr>
            <w:tcW w:w="663" w:type="dxa"/>
            <w:tcBorders>
              <w:top w:val="single" w:color="000000" w:sz="4" w:space="0"/>
              <w:left w:val="nil"/>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性别</w:t>
            </w:r>
          </w:p>
        </w:tc>
        <w:tc>
          <w:tcPr>
            <w:tcW w:w="709" w:type="dxa"/>
            <w:tcBorders>
              <w:top w:val="single" w:color="000000" w:sz="4" w:space="0"/>
              <w:left w:val="nil"/>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年龄</w:t>
            </w:r>
          </w:p>
        </w:tc>
        <w:tc>
          <w:tcPr>
            <w:tcW w:w="1134" w:type="dxa"/>
            <w:tcBorders>
              <w:top w:val="single" w:color="000000" w:sz="4" w:space="0"/>
              <w:left w:val="nil"/>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专业</w:t>
            </w:r>
          </w:p>
        </w:tc>
        <w:tc>
          <w:tcPr>
            <w:tcW w:w="931" w:type="dxa"/>
            <w:tcBorders>
              <w:top w:val="single" w:color="000000" w:sz="4" w:space="0"/>
              <w:left w:val="nil"/>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学历</w:t>
            </w:r>
          </w:p>
        </w:tc>
        <w:tc>
          <w:tcPr>
            <w:tcW w:w="1020" w:type="dxa"/>
            <w:tcBorders>
              <w:top w:val="single" w:color="000000" w:sz="4" w:space="0"/>
              <w:left w:val="nil"/>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执业</w:t>
            </w:r>
          </w:p>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资格</w:t>
            </w:r>
          </w:p>
        </w:tc>
        <w:tc>
          <w:tcPr>
            <w:tcW w:w="994" w:type="dxa"/>
            <w:tcBorders>
              <w:top w:val="single" w:color="000000" w:sz="4" w:space="0"/>
              <w:left w:val="nil"/>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证书号</w:t>
            </w:r>
          </w:p>
        </w:tc>
        <w:tc>
          <w:tcPr>
            <w:tcW w:w="882" w:type="dxa"/>
            <w:tcBorders>
              <w:top w:val="single" w:color="000000" w:sz="4" w:space="0"/>
              <w:left w:val="nil"/>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技术职称</w:t>
            </w:r>
          </w:p>
        </w:tc>
        <w:tc>
          <w:tcPr>
            <w:tcW w:w="850" w:type="dxa"/>
            <w:tcBorders>
              <w:top w:val="single" w:color="000000" w:sz="4" w:space="0"/>
              <w:left w:val="nil"/>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相关工作年限</w:t>
            </w:r>
          </w:p>
        </w:tc>
        <w:tc>
          <w:tcPr>
            <w:tcW w:w="851" w:type="dxa"/>
            <w:tcBorders>
              <w:top w:val="single" w:color="000000" w:sz="4" w:space="0"/>
              <w:left w:val="nil"/>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备注</w:t>
            </w: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r>
    </w:tbl>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投标单位（盖章）：</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 xml:space="preserve"> </w:t>
      </w:r>
    </w:p>
    <w:p>
      <w:pPr>
        <w:widowControl/>
        <w:shd w:val="clear" w:color="auto" w:fill="FFFFFF"/>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法定代表人或授权代表（签字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w:t>
      </w:r>
    </w:p>
    <w:p>
      <w:pPr>
        <w:widowControl/>
        <w:adjustRightInd w:val="0"/>
        <w:rPr>
          <w:rFonts w:hint="eastAsia" w:ascii="宋体" w:hAnsi="宋体" w:eastAsia="宋体" w:cs="宋体"/>
          <w:color w:val="auto"/>
          <w:kern w:val="0"/>
          <w:szCs w:val="21"/>
          <w:highlight w:val="none"/>
        </w:rPr>
      </w:pPr>
    </w:p>
    <w:p>
      <w:pPr>
        <w:widowControl/>
        <w:adjustRightInd w:val="0"/>
        <w:rPr>
          <w:rFonts w:hint="eastAsia" w:ascii="宋体" w:hAnsi="宋体" w:eastAsia="宋体" w:cs="宋体"/>
          <w:b/>
          <w:bCs/>
          <w:color w:val="auto"/>
          <w:kern w:val="0"/>
          <w:szCs w:val="21"/>
          <w:highlight w:val="none"/>
        </w:rPr>
      </w:pPr>
    </w:p>
    <w:p>
      <w:pPr>
        <w:widowControl/>
        <w:adjustRightInd w:val="0"/>
        <w:spacing w:line="360" w:lineRule="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br w:type="page"/>
      </w:r>
      <w:r>
        <w:rPr>
          <w:rFonts w:hint="eastAsia" w:ascii="宋体" w:hAnsi="宋体" w:eastAsia="宋体" w:cs="宋体"/>
          <w:b/>
          <w:bCs/>
          <w:color w:val="auto"/>
          <w:kern w:val="0"/>
          <w:sz w:val="24"/>
          <w:highlight w:val="none"/>
        </w:rPr>
        <w:t>附件</w:t>
      </w:r>
      <w:r>
        <w:rPr>
          <w:rFonts w:hint="eastAsia" w:ascii="宋体" w:hAnsi="宋体" w:eastAsia="宋体" w:cs="宋体"/>
          <w:b/>
          <w:bCs/>
          <w:color w:val="auto"/>
          <w:kern w:val="0"/>
          <w:sz w:val="24"/>
          <w:highlight w:val="none"/>
          <w:lang w:val="en-US" w:eastAsia="zh-CN"/>
        </w:rPr>
        <w:t>八</w:t>
      </w:r>
      <w:r>
        <w:rPr>
          <w:rFonts w:hint="eastAsia" w:ascii="宋体" w:hAnsi="宋体" w:eastAsia="宋体" w:cs="宋体"/>
          <w:b/>
          <w:bCs/>
          <w:color w:val="auto"/>
          <w:kern w:val="0"/>
          <w:sz w:val="24"/>
          <w:highlight w:val="none"/>
        </w:rPr>
        <w:t>、 投标人类似业绩情况表</w:t>
      </w:r>
    </w:p>
    <w:p>
      <w:pPr>
        <w:widowControl/>
        <w:adjustRightInd w:val="0"/>
        <w:spacing w:line="360" w:lineRule="auto"/>
        <w:jc w:val="center"/>
        <w:rPr>
          <w:rFonts w:hint="eastAsia" w:ascii="宋体" w:hAnsi="宋体" w:eastAsia="宋体" w:cs="宋体"/>
          <w:b/>
          <w:bCs/>
          <w:color w:val="auto"/>
          <w:kern w:val="0"/>
          <w:sz w:val="24"/>
          <w:highlight w:val="none"/>
        </w:rPr>
      </w:pPr>
    </w:p>
    <w:p>
      <w:pPr>
        <w:widowControl/>
        <w:adjustRightInd w:val="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投标人类似业绩情况表</w:t>
      </w:r>
    </w:p>
    <w:tbl>
      <w:tblPr>
        <w:tblStyle w:val="45"/>
        <w:tblW w:w="9470" w:type="dxa"/>
        <w:jc w:val="center"/>
        <w:tblLayout w:type="fixed"/>
        <w:tblCellMar>
          <w:top w:w="0" w:type="dxa"/>
          <w:left w:w="108" w:type="dxa"/>
          <w:bottom w:w="0" w:type="dxa"/>
          <w:right w:w="108" w:type="dxa"/>
        </w:tblCellMar>
      </w:tblPr>
      <w:tblGrid>
        <w:gridCol w:w="682"/>
        <w:gridCol w:w="1559"/>
        <w:gridCol w:w="1418"/>
        <w:gridCol w:w="992"/>
        <w:gridCol w:w="1034"/>
        <w:gridCol w:w="1517"/>
        <w:gridCol w:w="1134"/>
        <w:gridCol w:w="1134"/>
      </w:tblGrid>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559"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1418"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业主单位</w:t>
            </w:r>
          </w:p>
        </w:tc>
        <w:tc>
          <w:tcPr>
            <w:tcW w:w="992"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w:t>
            </w:r>
          </w:p>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规模</w:t>
            </w:r>
          </w:p>
        </w:tc>
        <w:tc>
          <w:tcPr>
            <w:tcW w:w="1034"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获奖</w:t>
            </w:r>
          </w:p>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情况</w:t>
            </w: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签约及服务</w:t>
            </w:r>
          </w:p>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时间</w:t>
            </w: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联系人及电话</w:t>
            </w: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ind w:firstLine="120"/>
              <w:rPr>
                <w:rFonts w:hint="eastAsia" w:ascii="宋体" w:hAnsi="宋体" w:eastAsia="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r>
    </w:tbl>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投标单位（盖章）：</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 xml:space="preserve"> </w:t>
      </w:r>
    </w:p>
    <w:p>
      <w:pPr>
        <w:widowControl/>
        <w:shd w:val="clear" w:color="auto" w:fill="FFFFFF"/>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法定代表人或授权代表（签字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w:t>
      </w:r>
    </w:p>
    <w:p>
      <w:pPr>
        <w:widowControl/>
        <w:adjustRightInd w:val="0"/>
        <w:spacing w:line="360" w:lineRule="auto"/>
        <w:rPr>
          <w:rFonts w:hint="eastAsia" w:ascii="宋体" w:hAnsi="宋体" w:eastAsia="宋体" w:cs="宋体"/>
          <w:b/>
          <w:bCs/>
          <w:color w:val="auto"/>
          <w:kern w:val="0"/>
          <w:szCs w:val="21"/>
          <w:highlight w:val="none"/>
        </w:rPr>
      </w:pPr>
    </w:p>
    <w:p>
      <w:pPr>
        <w:widowControl/>
        <w:adjustRightInd w:val="0"/>
        <w:spacing w:line="360" w:lineRule="auto"/>
        <w:rPr>
          <w:rFonts w:hint="eastAsia" w:ascii="宋体" w:hAnsi="宋体" w:eastAsia="宋体" w:cs="宋体"/>
          <w:b/>
          <w:bCs/>
          <w:color w:val="auto"/>
          <w:kern w:val="0"/>
          <w:szCs w:val="21"/>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color w:val="auto"/>
          <w:highlight w:val="none"/>
        </w:rPr>
        <w:br w:type="page"/>
      </w:r>
      <w:r>
        <w:rPr>
          <w:rFonts w:hint="eastAsia" w:ascii="宋体" w:hAnsi="宋体" w:eastAsia="宋体" w:cs="宋体"/>
          <w:b/>
          <w:color w:val="auto"/>
          <w:highlight w:val="none"/>
        </w:rPr>
        <w:t>附件</w:t>
      </w:r>
      <w:r>
        <w:rPr>
          <w:rFonts w:hint="eastAsia" w:ascii="宋体" w:hAnsi="宋体" w:eastAsia="宋体" w:cs="宋体"/>
          <w:b/>
          <w:color w:val="auto"/>
          <w:highlight w:val="none"/>
          <w:lang w:val="en-US" w:eastAsia="zh-CN"/>
        </w:rPr>
        <w:t>九</w:t>
      </w:r>
      <w:r>
        <w:rPr>
          <w:rFonts w:hint="eastAsia" w:ascii="宋体" w:hAnsi="宋体" w:eastAsia="宋体" w:cs="宋体"/>
          <w:b/>
          <w:bCs/>
          <w:color w:val="auto"/>
          <w:highlight w:val="none"/>
        </w:rPr>
        <w:t>：企业声明函格式</w:t>
      </w:r>
      <w:bookmarkStart w:id="36" w:name="OLE_LINK13"/>
      <w:bookmarkStart w:id="37" w:name="OLE_LINK14"/>
    </w:p>
    <w:p>
      <w:pPr>
        <w:keepNext w:val="0"/>
        <w:keepLines w:val="0"/>
        <w:pageBreakBefore w:val="0"/>
        <w:widowControl w:val="0"/>
        <w:kinsoku/>
        <w:wordWrap/>
        <w:overflowPunct/>
        <w:topLinePunct w:val="0"/>
        <w:autoSpaceDE/>
        <w:autoSpaceDN/>
        <w:bidi w:val="0"/>
        <w:adjustRightInd/>
        <w:snapToGrid/>
        <w:spacing w:before="313" w:beforeLines="100" w:line="480" w:lineRule="auto"/>
        <w:jc w:val="center"/>
        <w:textAlignment w:val="auto"/>
        <w:rPr>
          <w:rFonts w:ascii="Arial" w:hAnsi="Arial" w:cs="Arial"/>
          <w:b/>
          <w:bCs/>
          <w:sz w:val="28"/>
          <w:szCs w:val="28"/>
          <w:highlight w:val="none"/>
        </w:rPr>
      </w:pPr>
      <w:r>
        <w:rPr>
          <w:rFonts w:hint="eastAsia" w:ascii="宋体" w:hAnsi="宋体" w:cs="Arial"/>
          <w:b/>
          <w:bCs/>
          <w:sz w:val="28"/>
          <w:szCs w:val="28"/>
          <w:highlight w:val="none"/>
        </w:rPr>
        <w:t>中小企业声明函（货物）</w:t>
      </w:r>
    </w:p>
    <w:p>
      <w:pPr>
        <w:widowControl/>
        <w:spacing w:line="440" w:lineRule="exact"/>
        <w:ind w:firstLine="420" w:firstLineChars="200"/>
        <w:jc w:val="left"/>
        <w:rPr>
          <w:rFonts w:hint="eastAsia" w:ascii="宋体" w:hAnsi="宋体" w:cs="Arial"/>
          <w:kern w:val="0"/>
          <w:highlight w:val="none"/>
        </w:rPr>
      </w:pPr>
    </w:p>
    <w:p>
      <w:pPr>
        <w:widowControl/>
        <w:spacing w:line="440" w:lineRule="exact"/>
        <w:ind w:firstLine="420" w:firstLineChars="200"/>
        <w:jc w:val="left"/>
        <w:rPr>
          <w:rFonts w:ascii="Arial" w:hAnsi="Arial" w:cs="Arial"/>
          <w:kern w:val="0"/>
          <w:szCs w:val="21"/>
          <w:highlight w:val="none"/>
        </w:rPr>
      </w:pPr>
      <w:r>
        <w:rPr>
          <w:rFonts w:hint="eastAsia" w:ascii="宋体" w:hAnsi="宋体" w:cs="Arial"/>
          <w:kern w:val="0"/>
          <w:highlight w:val="none"/>
        </w:rPr>
        <w:t>本公司（联合体）郑重声明，根据《政府采购促进中小企业发展管理办法》（财库〔</w:t>
      </w:r>
      <w:r>
        <w:rPr>
          <w:rFonts w:hint="eastAsia" w:ascii="Arial" w:hAnsi="Arial" w:cs="Arial"/>
          <w:kern w:val="0"/>
          <w:highlight w:val="none"/>
        </w:rPr>
        <w:t>2020</w:t>
      </w:r>
      <w:r>
        <w:rPr>
          <w:rFonts w:hint="eastAsia"/>
          <w:highlight w:val="none"/>
        </w:rPr>
        <w:t>〕</w:t>
      </w:r>
      <w:r>
        <w:rPr>
          <w:rFonts w:hint="eastAsia" w:ascii="宋体" w:hAnsi="宋体" w:cs="Arial"/>
          <w:kern w:val="0"/>
          <w:highlight w:val="none"/>
        </w:rPr>
        <w:t xml:space="preserve">） </w:t>
      </w:r>
      <w:r>
        <w:rPr>
          <w:rFonts w:hint="eastAsia" w:ascii="Arial" w:hAnsi="Arial" w:cs="Arial"/>
          <w:kern w:val="0"/>
          <w:highlight w:val="none"/>
        </w:rPr>
        <w:t>46</w:t>
      </w:r>
      <w:r>
        <w:rPr>
          <w:rFonts w:hint="eastAsia" w:ascii="宋体" w:hAnsi="宋体" w:cs="Arial"/>
          <w:kern w:val="0"/>
          <w:highlight w:val="none"/>
        </w:rPr>
        <w:t>号）的规定，本公司 （联合体）参加（单位名称）的（项目名称）采购活动</w:t>
      </w:r>
      <w:r>
        <w:rPr>
          <w:rFonts w:hint="eastAsia" w:ascii="Arial" w:hAnsi="Arial" w:cs="Arial"/>
          <w:kern w:val="0"/>
          <w:highlight w:val="none"/>
        </w:rPr>
        <w:t>,</w:t>
      </w:r>
      <w:r>
        <w:rPr>
          <w:rFonts w:hint="eastAsia" w:ascii="宋体" w:hAnsi="宋体" w:cs="Arial"/>
          <w:kern w:val="0"/>
          <w:highlight w:val="none"/>
        </w:rPr>
        <w:t>提供的货物全部由符合政策要求的中小企业制造。相关企业（含联合体中的中小企业、签订分包意向协议的中小企业）的具体情况如下：</w:t>
      </w:r>
    </w:p>
    <w:p>
      <w:pPr>
        <w:widowControl/>
        <w:spacing w:line="440" w:lineRule="exact"/>
        <w:ind w:firstLine="420" w:firstLineChars="200"/>
        <w:jc w:val="left"/>
        <w:rPr>
          <w:rFonts w:ascii="Arial" w:hAnsi="Arial" w:cs="Arial"/>
          <w:kern w:val="0"/>
          <w:highlight w:val="none"/>
        </w:rPr>
      </w:pPr>
      <w:r>
        <w:rPr>
          <w:rFonts w:hint="eastAsia" w:ascii="Arial" w:hAnsi="Arial" w:cs="Arial"/>
          <w:kern w:val="0"/>
          <w:highlight w:val="none"/>
        </w:rPr>
        <w:t>1.</w:t>
      </w:r>
      <w:r>
        <w:rPr>
          <w:rFonts w:hint="eastAsia" w:ascii="宋体" w:hAnsi="宋体" w:cs="Arial"/>
          <w:kern w:val="0"/>
          <w:highlight w:val="none"/>
          <w:u w:val="single"/>
        </w:rPr>
        <w:t>（标的名称）</w:t>
      </w:r>
      <w:r>
        <w:rPr>
          <w:rFonts w:hint="eastAsia" w:ascii="Arial" w:hAnsi="Arial" w:cs="Arial"/>
          <w:kern w:val="0"/>
          <w:highlight w:val="none"/>
          <w:u w:val="single"/>
        </w:rPr>
        <w:t>,</w:t>
      </w:r>
      <w:r>
        <w:rPr>
          <w:rFonts w:hint="eastAsia" w:ascii="宋体" w:hAnsi="宋体" w:cs="Arial"/>
          <w:kern w:val="0"/>
          <w:highlight w:val="none"/>
        </w:rPr>
        <w:t>属于</w:t>
      </w:r>
      <w:r>
        <w:rPr>
          <w:rFonts w:hint="eastAsia" w:ascii="宋体" w:hAnsi="宋体" w:cs="Arial"/>
          <w:kern w:val="0"/>
          <w:highlight w:val="none"/>
          <w:u w:val="single"/>
        </w:rPr>
        <w:t>（采购文件中明确的所属行业）</w:t>
      </w:r>
      <w:r>
        <w:rPr>
          <w:rFonts w:hint="eastAsia" w:ascii="宋体" w:hAnsi="宋体" w:cs="Arial"/>
          <w:kern w:val="0"/>
          <w:highlight w:val="none"/>
        </w:rPr>
        <w:t>行业</w:t>
      </w:r>
      <w:r>
        <w:rPr>
          <w:rFonts w:hint="eastAsia" w:ascii="Arial" w:hAnsi="Arial" w:cs="Arial"/>
          <w:kern w:val="0"/>
          <w:highlight w:val="none"/>
        </w:rPr>
        <w:t>;</w:t>
      </w:r>
      <w:r>
        <w:rPr>
          <w:rFonts w:hint="eastAsia" w:ascii="宋体" w:hAnsi="宋体" w:cs="Arial"/>
          <w:kern w:val="0"/>
          <w:highlight w:val="none"/>
        </w:rPr>
        <w:t>制造商为（企业名称）</w:t>
      </w:r>
      <w:r>
        <w:rPr>
          <w:rFonts w:hint="eastAsia" w:ascii="Arial" w:hAnsi="Arial" w:cs="Arial"/>
          <w:kern w:val="0"/>
          <w:highlight w:val="none"/>
        </w:rPr>
        <w:t>,</w:t>
      </w:r>
      <w:r>
        <w:rPr>
          <w:rFonts w:hint="eastAsia" w:ascii="宋体" w:hAnsi="宋体" w:cs="Arial"/>
          <w:kern w:val="0"/>
          <w:highlight w:val="none"/>
        </w:rPr>
        <w:t>从业人员</w:t>
      </w:r>
      <w:r>
        <w:rPr>
          <w:rFonts w:hint="eastAsia" w:ascii="Arial" w:hAnsi="Arial" w:cs="Arial"/>
          <w:kern w:val="0"/>
          <w:highlight w:val="none"/>
          <w:u w:val="single"/>
        </w:rPr>
        <w:tab/>
      </w:r>
      <w:r>
        <w:rPr>
          <w:rFonts w:hint="eastAsia" w:ascii="宋体" w:hAnsi="宋体" w:cs="Arial"/>
          <w:kern w:val="0"/>
          <w:highlight w:val="none"/>
          <w:u w:val="single"/>
        </w:rPr>
        <w:t>人</w:t>
      </w:r>
      <w:r>
        <w:rPr>
          <w:rFonts w:hint="eastAsia" w:ascii="宋体" w:hAnsi="宋体" w:cs="Arial"/>
          <w:kern w:val="0"/>
          <w:highlight w:val="none"/>
        </w:rPr>
        <w:t>，营业收入为</w:t>
      </w:r>
      <w:r>
        <w:rPr>
          <w:rFonts w:hint="eastAsia" w:ascii="Arial" w:hAnsi="Arial" w:cs="Arial"/>
          <w:kern w:val="0"/>
          <w:highlight w:val="none"/>
        </w:rPr>
        <w:t>—万元，资产总额为</w:t>
      </w:r>
      <w:r>
        <w:rPr>
          <w:rFonts w:hint="eastAsia" w:ascii="Arial" w:hAnsi="Arial" w:cs="Arial"/>
          <w:kern w:val="0"/>
          <w:highlight w:val="none"/>
          <w:u w:val="single"/>
        </w:rPr>
        <w:tab/>
      </w:r>
      <w:r>
        <w:rPr>
          <w:rFonts w:hint="eastAsia" w:ascii="宋体" w:hAnsi="宋体" w:cs="Arial"/>
          <w:kern w:val="0"/>
          <w:highlight w:val="none"/>
          <w:u w:val="single"/>
        </w:rPr>
        <w:t>万</w:t>
      </w:r>
      <w:r>
        <w:rPr>
          <w:rFonts w:hint="eastAsia" w:ascii="宋体" w:hAnsi="宋体" w:cs="Arial"/>
          <w:kern w:val="0"/>
          <w:highlight w:val="none"/>
        </w:rPr>
        <w:t>元</w:t>
      </w:r>
      <w:r>
        <w:rPr>
          <w:rFonts w:hint="eastAsia" w:ascii="Arial" w:hAnsi="Arial" w:cs="Arial"/>
          <w:kern w:val="0"/>
          <w:highlight w:val="none"/>
        </w:rPr>
        <w:t>，</w:t>
      </w:r>
      <w:r>
        <w:rPr>
          <w:rFonts w:hint="eastAsia" w:ascii="宋体" w:hAnsi="宋体" w:cs="Arial"/>
          <w:kern w:val="0"/>
          <w:highlight w:val="none"/>
        </w:rPr>
        <w:t>属于（中型企业、小型企业、微型企业）；</w:t>
      </w:r>
    </w:p>
    <w:p>
      <w:pPr>
        <w:widowControl/>
        <w:spacing w:line="440" w:lineRule="exact"/>
        <w:ind w:firstLine="420" w:firstLineChars="200"/>
        <w:jc w:val="left"/>
        <w:rPr>
          <w:rFonts w:ascii="Arial" w:hAnsi="Arial" w:cs="Arial"/>
          <w:kern w:val="0"/>
          <w:highlight w:val="none"/>
        </w:rPr>
      </w:pPr>
      <w:r>
        <w:rPr>
          <w:rFonts w:hint="eastAsia" w:ascii="Arial" w:hAnsi="Arial" w:cs="Arial"/>
          <w:kern w:val="0"/>
          <w:highlight w:val="none"/>
        </w:rPr>
        <w:t>2.</w:t>
      </w:r>
      <w:r>
        <w:rPr>
          <w:rFonts w:hint="eastAsia" w:ascii="宋体" w:hAnsi="宋体" w:cs="Arial"/>
          <w:kern w:val="0"/>
          <w:highlight w:val="none"/>
          <w:u w:val="single"/>
        </w:rPr>
        <w:t>（标的名称）</w:t>
      </w:r>
      <w:r>
        <w:rPr>
          <w:rFonts w:hint="eastAsia" w:ascii="Arial" w:hAnsi="Arial" w:cs="Arial"/>
          <w:kern w:val="0"/>
          <w:highlight w:val="none"/>
        </w:rPr>
        <w:t>,</w:t>
      </w:r>
      <w:r>
        <w:rPr>
          <w:rFonts w:hint="eastAsia" w:ascii="宋体" w:hAnsi="宋体" w:cs="Arial"/>
          <w:kern w:val="0"/>
          <w:highlight w:val="none"/>
        </w:rPr>
        <w:t>属于</w:t>
      </w:r>
      <w:r>
        <w:rPr>
          <w:rFonts w:hint="eastAsia" w:ascii="宋体" w:hAnsi="宋体" w:cs="Arial"/>
          <w:kern w:val="0"/>
          <w:highlight w:val="none"/>
          <w:u w:val="single"/>
        </w:rPr>
        <w:t>（采购文件中明确的所属行业）</w:t>
      </w:r>
      <w:r>
        <w:rPr>
          <w:rFonts w:hint="eastAsia" w:ascii="宋体" w:hAnsi="宋体" w:cs="Arial"/>
          <w:kern w:val="0"/>
          <w:highlight w:val="none"/>
        </w:rPr>
        <w:t>行业；制造商为（企业名称）</w:t>
      </w:r>
      <w:r>
        <w:rPr>
          <w:rFonts w:hint="eastAsia" w:ascii="Arial" w:hAnsi="Arial" w:cs="Arial"/>
          <w:kern w:val="0"/>
          <w:highlight w:val="none"/>
        </w:rPr>
        <w:t>,</w:t>
      </w:r>
      <w:r>
        <w:rPr>
          <w:rFonts w:hint="eastAsia" w:ascii="宋体" w:hAnsi="宋体" w:cs="Arial"/>
          <w:kern w:val="0"/>
          <w:highlight w:val="none"/>
        </w:rPr>
        <w:t>从业人员</w:t>
      </w:r>
      <w:r>
        <w:rPr>
          <w:rFonts w:hint="eastAsia" w:ascii="Arial" w:hAnsi="Arial" w:cs="Arial"/>
          <w:kern w:val="0"/>
          <w:highlight w:val="none"/>
          <w:u w:val="single"/>
        </w:rPr>
        <w:tab/>
      </w:r>
      <w:r>
        <w:rPr>
          <w:rFonts w:hint="eastAsia" w:ascii="宋体" w:hAnsi="宋体" w:cs="Arial"/>
          <w:kern w:val="0"/>
          <w:highlight w:val="none"/>
          <w:u w:val="single"/>
        </w:rPr>
        <w:t>人</w:t>
      </w:r>
      <w:r>
        <w:rPr>
          <w:rFonts w:hint="eastAsia" w:ascii="宋体" w:hAnsi="宋体" w:cs="Arial"/>
          <w:kern w:val="0"/>
          <w:highlight w:val="none"/>
        </w:rPr>
        <w:t>，营业收入为</w:t>
      </w:r>
      <w:r>
        <w:rPr>
          <w:rFonts w:hint="eastAsia" w:ascii="Arial" w:hAnsi="Arial" w:cs="Arial"/>
          <w:kern w:val="0"/>
          <w:highlight w:val="none"/>
          <w:u w:val="single"/>
        </w:rPr>
        <w:tab/>
      </w:r>
      <w:r>
        <w:rPr>
          <w:rFonts w:hint="eastAsia" w:ascii="宋体" w:hAnsi="宋体" w:cs="Arial"/>
          <w:kern w:val="0"/>
          <w:highlight w:val="none"/>
        </w:rPr>
        <w:t>万元，资产总额为</w:t>
      </w:r>
      <w:r>
        <w:rPr>
          <w:rFonts w:hint="eastAsia" w:ascii="Arial" w:hAnsi="Arial" w:cs="Arial"/>
          <w:kern w:val="0"/>
          <w:highlight w:val="none"/>
          <w:u w:val="single"/>
        </w:rPr>
        <w:tab/>
      </w:r>
      <w:r>
        <w:rPr>
          <w:rFonts w:hint="eastAsia" w:ascii="宋体" w:hAnsi="宋体" w:cs="Arial"/>
          <w:kern w:val="0"/>
          <w:highlight w:val="none"/>
        </w:rPr>
        <w:t>万元，属于（中型企业、小型企业、微型企业）；</w:t>
      </w:r>
    </w:p>
    <w:p>
      <w:pPr>
        <w:widowControl/>
        <w:spacing w:line="440" w:lineRule="exact"/>
        <w:ind w:firstLine="420" w:firstLineChars="200"/>
        <w:jc w:val="left"/>
        <w:rPr>
          <w:rFonts w:ascii="Arial" w:hAnsi="Arial" w:cs="Arial"/>
          <w:kern w:val="0"/>
          <w:highlight w:val="none"/>
        </w:rPr>
      </w:pPr>
      <w:r>
        <w:rPr>
          <w:rFonts w:hint="eastAsia" w:ascii="宋体" w:hAnsi="宋体" w:cs="Arial"/>
          <w:kern w:val="0"/>
          <w:highlight w:val="none"/>
        </w:rPr>
        <w:t>以上企业，不属于大企业的分支机构，不存在控股股东为大企业的情形，也不存在与大企业的负责人为同一人的情形。</w:t>
      </w:r>
    </w:p>
    <w:p>
      <w:pPr>
        <w:widowControl/>
        <w:spacing w:line="440" w:lineRule="exact"/>
        <w:ind w:firstLine="420" w:firstLineChars="200"/>
        <w:jc w:val="left"/>
        <w:rPr>
          <w:rFonts w:hint="eastAsia" w:ascii="宋体" w:hAnsi="宋体" w:cs="Arial"/>
          <w:kern w:val="0"/>
          <w:highlight w:val="none"/>
        </w:rPr>
      </w:pPr>
      <w:r>
        <w:rPr>
          <w:rFonts w:hint="eastAsia" w:ascii="宋体" w:hAnsi="宋体" w:cs="Arial"/>
          <w:kern w:val="0"/>
          <w:highlight w:val="none"/>
        </w:rPr>
        <w:t>本企业对上述声明内容的真实性负责。如有虚假，将依法承担相应责任。</w:t>
      </w:r>
    </w:p>
    <w:p>
      <w:pPr>
        <w:widowControl/>
        <w:spacing w:line="440" w:lineRule="exact"/>
        <w:ind w:firstLine="420" w:firstLineChars="200"/>
        <w:jc w:val="left"/>
        <w:rPr>
          <w:rFonts w:hint="eastAsia" w:ascii="宋体" w:hAnsi="宋体" w:cs="Arial"/>
          <w:kern w:val="0"/>
          <w:highlight w:val="none"/>
        </w:rPr>
      </w:pPr>
    </w:p>
    <w:p>
      <w:pPr>
        <w:widowControl/>
        <w:spacing w:line="440" w:lineRule="exact"/>
        <w:ind w:firstLine="420" w:firstLineChars="200"/>
        <w:jc w:val="left"/>
        <w:rPr>
          <w:rFonts w:hint="eastAsia" w:ascii="宋体" w:hAnsi="宋体" w:cs="Arial"/>
          <w:kern w:val="0"/>
          <w:highlight w:val="none"/>
        </w:rPr>
      </w:pPr>
    </w:p>
    <w:p>
      <w:pPr>
        <w:widowControl/>
        <w:spacing w:line="440" w:lineRule="exact"/>
        <w:ind w:firstLine="420" w:firstLineChars="200"/>
        <w:jc w:val="left"/>
        <w:rPr>
          <w:rFonts w:hint="eastAsia" w:ascii="宋体" w:hAnsi="宋体" w:cs="Arial"/>
          <w:kern w:val="0"/>
          <w:highlight w:val="none"/>
        </w:rPr>
      </w:pPr>
    </w:p>
    <w:p>
      <w:pPr>
        <w:widowControl/>
        <w:spacing w:line="440" w:lineRule="exact"/>
        <w:ind w:firstLine="420" w:firstLineChars="200"/>
        <w:jc w:val="right"/>
        <w:rPr>
          <w:rFonts w:hint="eastAsia" w:ascii="Arial" w:hAnsi="Arial" w:cs="Arial"/>
          <w:kern w:val="0"/>
          <w:highlight w:val="none"/>
          <w:lang w:eastAsia="zh-CN"/>
        </w:rPr>
      </w:pPr>
      <w:r>
        <w:rPr>
          <w:rFonts w:hint="eastAsia" w:ascii="宋体" w:hAnsi="宋体" w:cs="Arial"/>
          <w:kern w:val="0"/>
          <w:highlight w:val="none"/>
        </w:rPr>
        <w:t>企业名称（盖章）</w:t>
      </w:r>
      <w:r>
        <w:rPr>
          <w:rFonts w:hint="eastAsia" w:ascii="Arial" w:hAnsi="Arial" w:cs="Arial"/>
          <w:kern w:val="0"/>
          <w:highlight w:val="none"/>
          <w:lang w:eastAsia="zh-CN"/>
        </w:rPr>
        <w:t>：</w:t>
      </w:r>
    </w:p>
    <w:p>
      <w:pPr>
        <w:widowControl/>
        <w:spacing w:line="440" w:lineRule="exact"/>
        <w:ind w:firstLine="420" w:firstLineChars="200"/>
        <w:jc w:val="center"/>
        <w:rPr>
          <w:rFonts w:ascii="Arial" w:hAnsi="Arial" w:cs="Arial"/>
          <w:kern w:val="0"/>
          <w:highlight w:val="none"/>
        </w:rPr>
      </w:pPr>
      <w:r>
        <w:rPr>
          <w:rFonts w:hint="eastAsia" w:ascii="宋体" w:hAnsi="宋体" w:cs="Arial"/>
          <w:kern w:val="0"/>
          <w:highlight w:val="none"/>
          <w:lang w:val="en-US" w:eastAsia="zh-CN"/>
        </w:rPr>
        <w:t xml:space="preserve">                                               </w:t>
      </w:r>
      <w:r>
        <w:rPr>
          <w:rFonts w:hint="eastAsia" w:ascii="宋体" w:hAnsi="宋体" w:cs="Arial"/>
          <w:kern w:val="0"/>
          <w:highlight w:val="none"/>
        </w:rPr>
        <w:t>日期：</w:t>
      </w:r>
    </w:p>
    <w:p>
      <w:pPr>
        <w:spacing w:line="360" w:lineRule="auto"/>
        <w:jc w:val="center"/>
        <w:rPr>
          <w:rFonts w:ascii="Arial" w:hAnsi="Arial" w:cs="Arial"/>
          <w:b/>
          <w:bCs/>
          <w:sz w:val="28"/>
          <w:highlight w:val="none"/>
        </w:rPr>
      </w:pPr>
    </w:p>
    <w:p>
      <w:pPr>
        <w:spacing w:line="360" w:lineRule="auto"/>
        <w:jc w:val="center"/>
        <w:rPr>
          <w:rFonts w:ascii="Arial" w:hAnsi="Arial" w:cs="Arial"/>
          <w:b/>
          <w:bCs/>
          <w:sz w:val="28"/>
          <w:highlight w:val="none"/>
        </w:rPr>
      </w:pPr>
    </w:p>
    <w:p>
      <w:pPr>
        <w:spacing w:line="360" w:lineRule="auto"/>
        <w:jc w:val="center"/>
        <w:rPr>
          <w:rFonts w:ascii="Arial" w:hAnsi="Arial" w:cs="Arial"/>
          <w:b/>
          <w:bCs/>
          <w:sz w:val="28"/>
          <w:highlight w:val="none"/>
        </w:rPr>
      </w:pPr>
    </w:p>
    <w:p>
      <w:pPr>
        <w:spacing w:line="360" w:lineRule="auto"/>
        <w:jc w:val="center"/>
        <w:rPr>
          <w:rFonts w:ascii="Arial" w:hAnsi="Arial" w:cs="Arial"/>
          <w:b/>
          <w:bCs/>
          <w:sz w:val="28"/>
          <w:highlight w:val="none"/>
        </w:rPr>
      </w:pPr>
    </w:p>
    <w:p>
      <w:pPr>
        <w:spacing w:line="360" w:lineRule="auto"/>
        <w:jc w:val="center"/>
        <w:rPr>
          <w:rFonts w:ascii="Arial" w:hAnsi="Arial" w:cs="Arial"/>
          <w:b/>
          <w:bCs/>
          <w:sz w:val="28"/>
          <w:highlight w:val="none"/>
        </w:rPr>
        <w:sectPr>
          <w:footerReference r:id="rId9" w:type="default"/>
          <w:pgSz w:w="11906" w:h="16838"/>
          <w:pgMar w:top="1440" w:right="1800" w:bottom="1440" w:left="1600"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auto"/>
        <w:jc w:val="center"/>
        <w:textAlignment w:val="auto"/>
        <w:rPr>
          <w:rFonts w:ascii="Arial" w:hAnsi="Arial" w:cs="Arial"/>
          <w:b/>
          <w:bCs/>
          <w:sz w:val="28"/>
          <w:szCs w:val="28"/>
          <w:highlight w:val="none"/>
        </w:rPr>
      </w:pPr>
      <w:r>
        <w:rPr>
          <w:rFonts w:hint="eastAsia" w:ascii="宋体" w:hAnsi="宋体" w:cs="Arial"/>
          <w:b/>
          <w:bCs/>
          <w:sz w:val="28"/>
          <w:szCs w:val="28"/>
          <w:highlight w:val="none"/>
        </w:rPr>
        <w:t>中小企业声明函（工程、服务）</w:t>
      </w:r>
    </w:p>
    <w:p>
      <w:pPr>
        <w:widowControl/>
        <w:spacing w:line="440" w:lineRule="exact"/>
        <w:ind w:firstLine="420" w:firstLineChars="200"/>
        <w:jc w:val="left"/>
        <w:rPr>
          <w:rFonts w:ascii="Arial" w:hAnsi="Arial" w:cs="Arial"/>
          <w:kern w:val="0"/>
          <w:szCs w:val="21"/>
          <w:highlight w:val="none"/>
        </w:rPr>
      </w:pPr>
      <w:r>
        <w:rPr>
          <w:rFonts w:hint="eastAsia" w:ascii="宋体" w:hAnsi="宋体" w:cs="Arial"/>
          <w:kern w:val="0"/>
          <w:highlight w:val="none"/>
        </w:rPr>
        <w:t>本公司（联合体）郑重声明，根据《政府采购促进中小企业发展管理办法》（财库〔</w:t>
      </w:r>
      <w:r>
        <w:rPr>
          <w:rFonts w:hint="eastAsia" w:ascii="Arial" w:hAnsi="Arial" w:cs="Arial"/>
          <w:kern w:val="0"/>
          <w:highlight w:val="none"/>
        </w:rPr>
        <w:t>2020</w:t>
      </w:r>
      <w:r>
        <w:rPr>
          <w:rFonts w:hint="eastAsia"/>
          <w:highlight w:val="none"/>
        </w:rPr>
        <w:t>〕</w:t>
      </w:r>
      <w:r>
        <w:rPr>
          <w:rFonts w:hint="eastAsia" w:ascii="宋体" w:hAnsi="宋体" w:cs="Arial"/>
          <w:kern w:val="0"/>
          <w:highlight w:val="none"/>
        </w:rPr>
        <w:t xml:space="preserve">） </w:t>
      </w:r>
      <w:r>
        <w:rPr>
          <w:rFonts w:hint="eastAsia" w:ascii="Arial" w:hAnsi="Arial" w:cs="Arial"/>
          <w:kern w:val="0"/>
          <w:highlight w:val="none"/>
        </w:rPr>
        <w:t>46</w:t>
      </w:r>
      <w:r>
        <w:rPr>
          <w:rFonts w:hint="eastAsia" w:ascii="宋体" w:hAnsi="宋体" w:cs="Arial"/>
          <w:kern w:val="0"/>
          <w:highlight w:val="none"/>
        </w:rPr>
        <w:t>号）的规定，本公司 （联合体）参加（单位名称）的（项目名称）采购活动，工程的施工单位全部为符合政策要求的中小企业（或者：服务 全部由符合政策要求的中小企业承接）。相关企业（含联合 体中的中小企业、签订分包意向协议的中小企业）的具体情况如下：</w:t>
      </w:r>
    </w:p>
    <w:p>
      <w:pPr>
        <w:widowControl/>
        <w:spacing w:line="440" w:lineRule="exact"/>
        <w:ind w:firstLine="420" w:firstLineChars="200"/>
        <w:jc w:val="left"/>
        <w:rPr>
          <w:rFonts w:ascii="Arial" w:hAnsi="Arial" w:cs="Arial"/>
          <w:kern w:val="0"/>
          <w:highlight w:val="none"/>
        </w:rPr>
      </w:pPr>
      <w:r>
        <w:rPr>
          <w:rFonts w:hint="eastAsia" w:ascii="宋体" w:hAnsi="宋体" w:cs="Arial"/>
          <w:kern w:val="0"/>
          <w:highlight w:val="none"/>
          <w:u w:val="single"/>
        </w:rPr>
        <w:t>（标的名称）</w:t>
      </w:r>
      <w:r>
        <w:rPr>
          <w:rFonts w:hint="eastAsia" w:ascii="Arial" w:hAnsi="Arial" w:cs="Arial"/>
          <w:kern w:val="0"/>
          <w:highlight w:val="none"/>
        </w:rPr>
        <w:t>,</w:t>
      </w:r>
      <w:r>
        <w:rPr>
          <w:rFonts w:hint="eastAsia" w:ascii="宋体" w:hAnsi="宋体" w:cs="Arial"/>
          <w:kern w:val="0"/>
          <w:highlight w:val="none"/>
        </w:rPr>
        <w:t>属于</w:t>
      </w:r>
      <w:r>
        <w:rPr>
          <w:rFonts w:hint="eastAsia" w:ascii="宋体" w:hAnsi="宋体" w:cs="Arial"/>
          <w:kern w:val="0"/>
          <w:highlight w:val="none"/>
          <w:u w:val="single"/>
        </w:rPr>
        <w:t>（采购文件中明确的所属行业）</w:t>
      </w:r>
      <w:r>
        <w:rPr>
          <w:rFonts w:hint="eastAsia" w:ascii="Arial" w:hAnsi="Arial" w:cs="Arial"/>
          <w:kern w:val="0"/>
          <w:highlight w:val="none"/>
        </w:rPr>
        <w:t xml:space="preserve">, </w:t>
      </w:r>
      <w:r>
        <w:rPr>
          <w:rFonts w:hint="eastAsia" w:ascii="宋体" w:hAnsi="宋体" w:cs="Arial"/>
          <w:kern w:val="0"/>
          <w:highlight w:val="none"/>
        </w:rPr>
        <w:t>承建（承接）企业为（企业名称）</w:t>
      </w:r>
      <w:r>
        <w:rPr>
          <w:rFonts w:hint="eastAsia" w:ascii="Arial" w:hAnsi="Arial" w:cs="Arial"/>
          <w:kern w:val="0"/>
          <w:highlight w:val="none"/>
        </w:rPr>
        <w:t>,</w:t>
      </w:r>
      <w:r>
        <w:rPr>
          <w:rFonts w:hint="eastAsia" w:ascii="宋体" w:hAnsi="宋体" w:cs="Arial"/>
          <w:kern w:val="0"/>
          <w:highlight w:val="none"/>
        </w:rPr>
        <w:t>从业人员</w:t>
      </w:r>
      <w:r>
        <w:rPr>
          <w:rFonts w:hint="eastAsia" w:ascii="Arial" w:hAnsi="Arial" w:cs="Arial"/>
          <w:kern w:val="0"/>
          <w:highlight w:val="none"/>
          <w:u w:val="single"/>
        </w:rPr>
        <w:tab/>
      </w:r>
      <w:r>
        <w:rPr>
          <w:rFonts w:hint="eastAsia" w:ascii="宋体" w:hAnsi="宋体" w:cs="Arial"/>
          <w:kern w:val="0"/>
          <w:highlight w:val="none"/>
          <w:u w:val="single"/>
        </w:rPr>
        <w:t>人</w:t>
      </w:r>
      <w:r>
        <w:rPr>
          <w:rFonts w:hint="eastAsia" w:ascii="宋体" w:hAnsi="宋体" w:cs="Arial"/>
          <w:kern w:val="0"/>
          <w:highlight w:val="none"/>
        </w:rPr>
        <w:t>，营业收入为</w:t>
      </w:r>
      <w:r>
        <w:rPr>
          <w:rFonts w:hint="eastAsia" w:ascii="Arial" w:hAnsi="Arial" w:cs="Arial"/>
          <w:kern w:val="0"/>
          <w:highlight w:val="none"/>
          <w:u w:val="single"/>
        </w:rPr>
        <w:tab/>
      </w:r>
      <w:r>
        <w:rPr>
          <w:rFonts w:hint="eastAsia" w:ascii="宋体" w:hAnsi="宋体" w:cs="Arial"/>
          <w:kern w:val="0"/>
          <w:highlight w:val="none"/>
        </w:rPr>
        <w:t>万元，资产总额为</w:t>
      </w:r>
      <w:r>
        <w:rPr>
          <w:rFonts w:hint="eastAsia" w:ascii="Arial" w:hAnsi="Arial" w:cs="Arial"/>
          <w:kern w:val="0"/>
          <w:highlight w:val="none"/>
          <w:u w:val="single"/>
        </w:rPr>
        <w:tab/>
      </w:r>
      <w:r>
        <w:rPr>
          <w:rFonts w:hint="eastAsia" w:ascii="宋体" w:hAnsi="宋体" w:cs="Arial"/>
          <w:kern w:val="0"/>
          <w:highlight w:val="none"/>
        </w:rPr>
        <w:t>万元，属于（中型企业、小型企业、微型企业）；</w:t>
      </w:r>
    </w:p>
    <w:p>
      <w:pPr>
        <w:widowControl/>
        <w:spacing w:line="440" w:lineRule="exact"/>
        <w:ind w:firstLine="420" w:firstLineChars="200"/>
        <w:jc w:val="left"/>
        <w:rPr>
          <w:rFonts w:ascii="Arial" w:hAnsi="Arial" w:cs="Arial"/>
          <w:kern w:val="0"/>
          <w:highlight w:val="none"/>
        </w:rPr>
      </w:pPr>
      <w:r>
        <w:rPr>
          <w:rFonts w:hint="eastAsia" w:ascii="宋体" w:hAnsi="宋体" w:cs="Arial"/>
          <w:kern w:val="0"/>
          <w:highlight w:val="none"/>
          <w:u w:val="single"/>
        </w:rPr>
        <w:t>（标的名称）</w:t>
      </w:r>
      <w:r>
        <w:rPr>
          <w:rFonts w:hint="eastAsia" w:ascii="Arial" w:hAnsi="Arial" w:cs="Arial"/>
          <w:kern w:val="0"/>
          <w:highlight w:val="none"/>
          <w:u w:val="single"/>
        </w:rPr>
        <w:t>,</w:t>
      </w:r>
      <w:r>
        <w:rPr>
          <w:rFonts w:hint="eastAsia" w:ascii="宋体" w:hAnsi="宋体" w:cs="Arial"/>
          <w:kern w:val="0"/>
          <w:highlight w:val="none"/>
        </w:rPr>
        <w:t>属于（采购文件中明确的所属行业）</w:t>
      </w:r>
      <w:r>
        <w:rPr>
          <w:rFonts w:hint="eastAsia" w:ascii="Arial" w:hAnsi="Arial" w:cs="Arial"/>
          <w:kern w:val="0"/>
          <w:highlight w:val="none"/>
        </w:rPr>
        <w:t xml:space="preserve">, </w:t>
      </w:r>
      <w:r>
        <w:rPr>
          <w:rFonts w:hint="eastAsia" w:ascii="宋体" w:hAnsi="宋体" w:cs="Arial"/>
          <w:kern w:val="0"/>
          <w:highlight w:val="none"/>
        </w:rPr>
        <w:t>承建（承接）企业为（企业名称）</w:t>
      </w:r>
      <w:r>
        <w:rPr>
          <w:rFonts w:hint="eastAsia" w:ascii="Arial" w:hAnsi="Arial" w:cs="Arial"/>
          <w:kern w:val="0"/>
          <w:highlight w:val="none"/>
        </w:rPr>
        <w:t>,</w:t>
      </w:r>
      <w:r>
        <w:rPr>
          <w:rFonts w:hint="eastAsia" w:ascii="宋体" w:hAnsi="宋体" w:cs="Arial"/>
          <w:kern w:val="0"/>
          <w:highlight w:val="none"/>
        </w:rPr>
        <w:t>从业人员</w:t>
      </w:r>
      <w:r>
        <w:rPr>
          <w:rFonts w:hint="eastAsia" w:ascii="Arial" w:hAnsi="Arial" w:cs="Arial"/>
          <w:kern w:val="0"/>
          <w:highlight w:val="none"/>
          <w:u w:val="single"/>
        </w:rPr>
        <w:tab/>
      </w:r>
      <w:r>
        <w:rPr>
          <w:rFonts w:hint="eastAsia" w:ascii="宋体" w:hAnsi="宋体" w:cs="Arial"/>
          <w:kern w:val="0"/>
          <w:highlight w:val="none"/>
          <w:u w:val="single"/>
        </w:rPr>
        <w:t>人</w:t>
      </w:r>
      <w:r>
        <w:rPr>
          <w:rFonts w:hint="eastAsia" w:ascii="宋体" w:hAnsi="宋体" w:cs="Arial"/>
          <w:kern w:val="0"/>
          <w:highlight w:val="none"/>
        </w:rPr>
        <w:t>，营业收入为</w:t>
      </w:r>
      <w:r>
        <w:rPr>
          <w:rFonts w:hint="eastAsia" w:ascii="Arial" w:hAnsi="Arial" w:cs="Arial"/>
          <w:kern w:val="0"/>
          <w:highlight w:val="none"/>
          <w:u w:val="single"/>
        </w:rPr>
        <w:tab/>
      </w:r>
      <w:r>
        <w:rPr>
          <w:rFonts w:hint="eastAsia" w:ascii="宋体" w:hAnsi="宋体" w:cs="Arial"/>
          <w:kern w:val="0"/>
          <w:highlight w:val="none"/>
        </w:rPr>
        <w:t>万元，资产总额为</w:t>
      </w:r>
      <w:r>
        <w:rPr>
          <w:rFonts w:hint="eastAsia" w:ascii="Arial" w:hAnsi="Arial" w:cs="Arial"/>
          <w:kern w:val="0"/>
          <w:highlight w:val="none"/>
          <w:u w:val="single"/>
        </w:rPr>
        <w:tab/>
      </w:r>
      <w:r>
        <w:rPr>
          <w:rFonts w:hint="eastAsia" w:ascii="宋体" w:hAnsi="宋体" w:cs="Arial"/>
          <w:kern w:val="0"/>
          <w:highlight w:val="none"/>
        </w:rPr>
        <w:t>万元，属于（中型企业、小型企业、微型企业）；</w:t>
      </w:r>
      <w:r>
        <w:rPr>
          <w:rFonts w:hint="eastAsia" w:ascii="Arial" w:hAnsi="Arial" w:cs="Arial"/>
          <w:kern w:val="0"/>
          <w:highlight w:val="none"/>
        </w:rPr>
        <w:tab/>
      </w:r>
    </w:p>
    <w:p>
      <w:pPr>
        <w:widowControl/>
        <w:spacing w:line="440" w:lineRule="exact"/>
        <w:ind w:firstLine="420" w:firstLineChars="200"/>
        <w:jc w:val="left"/>
        <w:rPr>
          <w:rFonts w:ascii="Arial" w:hAnsi="Arial" w:cs="Arial"/>
          <w:kern w:val="0"/>
          <w:highlight w:val="none"/>
        </w:rPr>
      </w:pPr>
      <w:r>
        <w:rPr>
          <w:rFonts w:hint="eastAsia" w:ascii="宋体" w:hAnsi="宋体" w:cs="Arial"/>
          <w:kern w:val="0"/>
          <w:highlight w:val="none"/>
        </w:rPr>
        <w:t>以上企业，不属于大企业的分支机构，不存在控股股东为大企业的情形，也不存在与大企业的负责人为同一人的情形。</w:t>
      </w:r>
    </w:p>
    <w:p>
      <w:pPr>
        <w:widowControl/>
        <w:spacing w:line="440" w:lineRule="exact"/>
        <w:ind w:firstLine="420" w:firstLineChars="200"/>
        <w:jc w:val="left"/>
        <w:rPr>
          <w:rFonts w:hint="eastAsia" w:ascii="宋体" w:hAnsi="宋体" w:cs="Arial"/>
          <w:kern w:val="0"/>
          <w:highlight w:val="none"/>
        </w:rPr>
      </w:pPr>
      <w:r>
        <w:rPr>
          <w:rFonts w:hint="eastAsia" w:ascii="宋体" w:hAnsi="宋体" w:cs="Arial"/>
          <w:kern w:val="0"/>
          <w:highlight w:val="none"/>
        </w:rPr>
        <w:t>本企业对上述声明内容的真实性负责。如有虚假，将依法承担相应责任。</w:t>
      </w:r>
    </w:p>
    <w:p>
      <w:pPr>
        <w:widowControl/>
        <w:spacing w:line="440" w:lineRule="exact"/>
        <w:ind w:firstLine="420" w:firstLineChars="200"/>
        <w:jc w:val="left"/>
        <w:rPr>
          <w:rFonts w:hint="eastAsia" w:ascii="宋体" w:hAnsi="宋体" w:cs="Arial"/>
          <w:kern w:val="0"/>
          <w:highlight w:val="none"/>
        </w:rPr>
      </w:pPr>
    </w:p>
    <w:p>
      <w:pPr>
        <w:widowControl/>
        <w:spacing w:line="440" w:lineRule="exact"/>
        <w:ind w:firstLine="420" w:firstLineChars="200"/>
        <w:jc w:val="left"/>
        <w:rPr>
          <w:rFonts w:hint="eastAsia" w:ascii="宋体" w:hAnsi="宋体" w:cs="Arial"/>
          <w:kern w:val="0"/>
          <w:highlight w:val="none"/>
        </w:rPr>
      </w:pPr>
    </w:p>
    <w:p>
      <w:pPr>
        <w:widowControl/>
        <w:spacing w:line="440" w:lineRule="exact"/>
        <w:ind w:firstLine="420" w:firstLineChars="200"/>
        <w:jc w:val="left"/>
        <w:rPr>
          <w:rFonts w:hint="eastAsia" w:ascii="宋体" w:hAnsi="宋体" w:cs="Arial"/>
          <w:kern w:val="0"/>
          <w:highlight w:val="none"/>
        </w:rPr>
      </w:pPr>
    </w:p>
    <w:p>
      <w:pPr>
        <w:widowControl/>
        <w:spacing w:line="440" w:lineRule="exact"/>
        <w:ind w:firstLine="420" w:firstLineChars="200"/>
        <w:jc w:val="right"/>
        <w:rPr>
          <w:rFonts w:ascii="Arial" w:hAnsi="Arial" w:cs="Arial"/>
          <w:kern w:val="0"/>
          <w:highlight w:val="none"/>
        </w:rPr>
      </w:pPr>
      <w:r>
        <w:rPr>
          <w:rFonts w:hint="eastAsia" w:ascii="宋体" w:hAnsi="宋体" w:cs="Arial"/>
          <w:kern w:val="0"/>
          <w:highlight w:val="none"/>
        </w:rPr>
        <w:t>企业名称（盖章）：</w:t>
      </w:r>
    </w:p>
    <w:p>
      <w:pPr>
        <w:spacing w:line="360" w:lineRule="auto"/>
        <w:jc w:val="center"/>
        <w:rPr>
          <w:rFonts w:ascii="Arial" w:hAnsi="Arial" w:cs="Arial"/>
          <w:b/>
          <w:bCs/>
          <w:sz w:val="28"/>
          <w:highlight w:val="none"/>
        </w:rPr>
        <w:sectPr>
          <w:pgSz w:w="11906" w:h="16838"/>
          <w:pgMar w:top="1440" w:right="1800" w:bottom="1440" w:left="160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cs="Arial"/>
          <w:kern w:val="0"/>
          <w:highlight w:val="none"/>
          <w:lang w:val="en-US" w:eastAsia="zh-CN"/>
        </w:rPr>
        <w:t xml:space="preserve">                                                   </w:t>
      </w:r>
      <w:r>
        <w:rPr>
          <w:rFonts w:hint="eastAsia" w:ascii="宋体" w:hAnsi="宋体" w:cs="Arial"/>
          <w:kern w:val="0"/>
          <w:highlight w:val="none"/>
        </w:rPr>
        <w:t>日期：</w:t>
      </w:r>
    </w:p>
    <w:p>
      <w:pPr>
        <w:spacing w:line="360" w:lineRule="auto"/>
        <w:jc w:val="cente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残疾人福利性单位声明函</w:t>
      </w:r>
    </w:p>
    <w:bookmarkEnd w:id="36"/>
    <w:bookmarkEnd w:id="37"/>
    <w:p>
      <w:pPr>
        <w:widowControl/>
        <w:spacing w:line="440" w:lineRule="exact"/>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440" w:lineRule="exact"/>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本单位对上述声明的真实性负责。如有虚假，将依法承担相应责任。</w:t>
      </w:r>
    </w:p>
    <w:p>
      <w:pPr>
        <w:widowControl/>
        <w:spacing w:line="440" w:lineRule="exact"/>
        <w:ind w:firstLine="5040" w:firstLineChars="24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单位名称（盖章）：</w:t>
      </w:r>
    </w:p>
    <w:p>
      <w:pPr>
        <w:widowControl/>
        <w:spacing w:line="440" w:lineRule="exact"/>
        <w:ind w:firstLine="5040" w:firstLineChars="24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日  期：</w:t>
      </w:r>
    </w:p>
    <w:p>
      <w:pPr>
        <w:spacing w:line="360" w:lineRule="auto"/>
        <w:rPr>
          <w:rFonts w:hint="eastAsia" w:ascii="宋体" w:hAnsi="宋体" w:eastAsia="宋体" w:cs="宋体"/>
          <w:b/>
          <w:bCs/>
          <w:color w:val="auto"/>
          <w:highlight w:val="none"/>
        </w:rPr>
      </w:pPr>
    </w:p>
    <w:p>
      <w:pPr>
        <w:spacing w:line="360" w:lineRule="auto"/>
        <w:rPr>
          <w:rFonts w:hint="eastAsia" w:ascii="宋体" w:hAnsi="宋体" w:eastAsia="宋体" w:cs="宋体"/>
          <w:b/>
          <w:bCs/>
          <w:color w:val="auto"/>
          <w:highlight w:val="none"/>
        </w:rPr>
      </w:pPr>
    </w:p>
    <w:p>
      <w:pP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br w:type="page"/>
      </w:r>
    </w:p>
    <w:p>
      <w:pPr>
        <w:spacing w:line="360" w:lineRule="auto"/>
        <w:jc w:val="cente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属于监狱企业的证明文件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（提供由省级以上监狱管理局、戒毒管理局(含新疆生产建设兵团)出具的属于监狱企业的证明文件）</w:t>
      </w:r>
    </w:p>
    <w:p>
      <w:pPr>
        <w:spacing w:line="360" w:lineRule="auto"/>
        <w:rPr>
          <w:rFonts w:hint="eastAsia" w:ascii="宋体" w:hAnsi="宋体" w:eastAsia="宋体" w:cs="宋体"/>
          <w:b/>
          <w:bCs/>
          <w:color w:val="auto"/>
          <w:highlight w:val="none"/>
        </w:rPr>
      </w:pPr>
    </w:p>
    <w:p>
      <w:pPr>
        <w:spacing w:line="360" w:lineRule="auto"/>
        <w:rPr>
          <w:rFonts w:hint="eastAsia" w:ascii="宋体" w:hAnsi="宋体" w:eastAsia="宋体" w:cs="宋体"/>
          <w:b/>
          <w:bCs/>
          <w:color w:val="auto"/>
          <w:highlight w:val="none"/>
        </w:rPr>
      </w:pPr>
    </w:p>
    <w:p>
      <w:pP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br w:type="page"/>
      </w:r>
    </w:p>
    <w:p>
      <w:pP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sz w:val="28"/>
          <w:highlight w:val="none"/>
        </w:rPr>
        <w:t>节能产品认证证书</w:t>
      </w:r>
    </w:p>
    <w:p>
      <w:pPr>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（提供国家确定的认证机构出具的、处于有效期之内的产品认证证书）</w:t>
      </w:r>
    </w:p>
    <w:p>
      <w:pPr>
        <w:spacing w:line="360" w:lineRule="auto"/>
        <w:rPr>
          <w:rFonts w:hint="eastAsia" w:ascii="宋体" w:hAnsi="宋体" w:eastAsia="宋体" w:cs="宋体"/>
          <w:b/>
          <w:bCs/>
          <w:color w:val="auto"/>
          <w:highlight w:val="none"/>
        </w:rPr>
      </w:pPr>
    </w:p>
    <w:p>
      <w:pPr>
        <w:spacing w:line="360" w:lineRule="auto"/>
        <w:rPr>
          <w:rFonts w:hint="eastAsia" w:ascii="宋体" w:hAnsi="宋体" w:eastAsia="宋体" w:cs="宋体"/>
          <w:b/>
          <w:bCs/>
          <w:color w:val="auto"/>
          <w:highlight w:val="none"/>
        </w:rPr>
      </w:pPr>
    </w:p>
    <w:p>
      <w:pPr>
        <w:spacing w:line="360" w:lineRule="auto"/>
        <w:rPr>
          <w:rFonts w:hint="eastAsia" w:ascii="宋体" w:hAnsi="宋体" w:eastAsia="宋体" w:cs="宋体"/>
          <w:b/>
          <w:bCs/>
          <w:color w:val="auto"/>
          <w:highlight w:val="none"/>
        </w:rPr>
      </w:pPr>
    </w:p>
    <w:p>
      <w:pP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br w:type="page"/>
      </w:r>
    </w:p>
    <w:p>
      <w:pP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sz w:val="28"/>
          <w:highlight w:val="none"/>
        </w:rPr>
        <w:t>环境标志产品认证证书</w:t>
      </w:r>
    </w:p>
    <w:p>
      <w:pPr>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（提供国家确定的认证机构出具的、处于有效期之内的产品认证证书）</w:t>
      </w:r>
    </w:p>
    <w:p>
      <w:pPr>
        <w:pStyle w:val="55"/>
        <w:rPr>
          <w:rFonts w:hint="eastAsia" w:ascii="宋体" w:hAnsi="宋体" w:eastAsia="宋体" w:cs="宋体"/>
          <w:bCs/>
          <w:color w:val="auto"/>
          <w:highlight w:val="none"/>
        </w:rPr>
      </w:pPr>
    </w:p>
    <w:p>
      <w:pPr>
        <w:pStyle w:val="55"/>
        <w:rPr>
          <w:rFonts w:hint="eastAsia" w:ascii="宋体" w:hAnsi="宋体" w:eastAsia="宋体" w:cs="宋体"/>
          <w:bCs/>
          <w:color w:val="auto"/>
          <w:highlight w:val="none"/>
        </w:rPr>
      </w:pPr>
    </w:p>
    <w:p>
      <w:pPr>
        <w:pStyle w:val="55"/>
        <w:rPr>
          <w:rFonts w:hint="eastAsia" w:ascii="宋体" w:hAnsi="宋体" w:eastAsia="宋体" w:cs="宋体"/>
          <w:bCs/>
          <w:color w:val="auto"/>
          <w:highlight w:val="none"/>
        </w:rPr>
      </w:pPr>
    </w:p>
    <w:p>
      <w:pP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br w:type="page"/>
      </w:r>
    </w:p>
    <w:p>
      <w:pPr>
        <w:spacing w:line="360" w:lineRule="auto"/>
        <w:jc w:val="cente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进口产品转让技术、消化吸收再创新方案</w:t>
      </w:r>
    </w:p>
    <w:p>
      <w:pPr>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（对于允许进口产品参加的项目）</w:t>
      </w:r>
    </w:p>
    <w:p>
      <w:pPr>
        <w:spacing w:line="360" w:lineRule="auto"/>
        <w:rPr>
          <w:rFonts w:hint="eastAsia" w:ascii="宋体" w:hAnsi="宋体" w:eastAsia="宋体" w:cs="宋体"/>
          <w:b/>
          <w:bCs/>
          <w:color w:val="auto"/>
          <w:highlight w:val="none"/>
        </w:rPr>
      </w:pPr>
    </w:p>
    <w:p>
      <w:pPr>
        <w:autoSpaceDE w:val="0"/>
        <w:autoSpaceDN w:val="0"/>
        <w:adjustRightInd w:val="0"/>
        <w:spacing w:line="360" w:lineRule="auto"/>
        <w:rPr>
          <w:rFonts w:hint="eastAsia" w:ascii="宋体" w:hAnsi="宋体" w:eastAsia="宋体" w:cs="宋体"/>
          <w:b/>
          <w:color w:val="auto"/>
          <w:highlight w:val="none"/>
        </w:rPr>
      </w:pPr>
      <w:r>
        <w:rPr>
          <w:rFonts w:hint="eastAsia" w:ascii="宋体" w:hAnsi="宋体" w:eastAsia="宋体" w:cs="宋体"/>
          <w:b/>
          <w:color w:val="auto"/>
          <w:szCs w:val="21"/>
          <w:highlight w:val="none"/>
          <w:lang w:val="zh-CN"/>
        </w:rPr>
        <w:br w:type="page"/>
      </w:r>
      <w:r>
        <w:rPr>
          <w:rFonts w:hint="eastAsia" w:ascii="宋体" w:hAnsi="宋体" w:eastAsia="宋体" w:cs="宋体"/>
          <w:b/>
          <w:color w:val="auto"/>
          <w:highlight w:val="none"/>
        </w:rPr>
        <w:t>附件十、无重大违法记录声明格式</w:t>
      </w:r>
    </w:p>
    <w:p>
      <w:pPr>
        <w:spacing w:line="240" w:lineRule="atLeast"/>
        <w:jc w:val="center"/>
        <w:rPr>
          <w:rFonts w:hint="eastAsia" w:ascii="宋体" w:hAnsi="宋体" w:eastAsia="宋体" w:cs="宋体"/>
          <w:color w:val="auto"/>
          <w:sz w:val="28"/>
          <w:szCs w:val="36"/>
          <w:highlight w:val="none"/>
        </w:rPr>
      </w:pPr>
    </w:p>
    <w:p>
      <w:pPr>
        <w:spacing w:line="240" w:lineRule="atLeast"/>
        <w:jc w:val="center"/>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无重大违法记录声明</w:t>
      </w: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江苏省设备成套股份有限公司：</w:t>
      </w:r>
    </w:p>
    <w:p>
      <w:pPr>
        <w:spacing w:line="360" w:lineRule="auto"/>
        <w:rPr>
          <w:rFonts w:hint="eastAsia" w:ascii="宋体" w:hAnsi="宋体" w:eastAsia="宋体" w:cs="宋体"/>
          <w:color w:val="auto"/>
          <w:highlight w:val="none"/>
        </w:rPr>
      </w:pPr>
    </w:p>
    <w:p>
      <w:pPr>
        <w:spacing w:line="360" w:lineRule="auto"/>
        <w:ind w:firstLine="336" w:firstLineChars="160"/>
        <w:rPr>
          <w:rFonts w:hint="eastAsia" w:ascii="宋体" w:hAnsi="宋体" w:eastAsia="宋体" w:cs="宋体"/>
          <w:color w:val="auto"/>
          <w:highlight w:val="none"/>
        </w:rPr>
      </w:pPr>
      <w:r>
        <w:rPr>
          <w:rFonts w:hint="eastAsia" w:ascii="宋体" w:hAnsi="宋体" w:eastAsia="宋体" w:cs="宋体"/>
          <w:color w:val="auto"/>
          <w:highlight w:val="none"/>
        </w:rPr>
        <w:t>我单位（供应商名称）郑重声明：</w:t>
      </w:r>
    </w:p>
    <w:p>
      <w:pPr>
        <w:widowControl/>
        <w:shd w:val="clear" w:color="auto" w:fill="FFFFFF"/>
        <w:spacing w:line="360" w:lineRule="auto"/>
        <w:ind w:firstLine="308" w:firstLineChars="147"/>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我单位</w:t>
      </w:r>
      <w:r>
        <w:rPr>
          <w:rFonts w:hint="eastAsia" w:ascii="宋体" w:hAnsi="宋体" w:eastAsia="宋体" w:cs="宋体"/>
          <w:color w:val="auto"/>
          <w:highlight w:val="none"/>
        </w:rPr>
        <w:t>参加政府采购活动前3年内在经营活动中（</w:t>
      </w:r>
      <w:r>
        <w:rPr>
          <w:rFonts w:hint="eastAsia" w:ascii="宋体" w:hAnsi="宋体" w:eastAsia="宋体" w:cs="宋体"/>
          <w:b/>
          <w:i/>
          <w:color w:val="auto"/>
          <w:highlight w:val="none"/>
          <w:u w:val="single"/>
        </w:rPr>
        <w:t>在下划线上如实填写：有或没有</w:t>
      </w:r>
      <w:r>
        <w:rPr>
          <w:rFonts w:hint="eastAsia" w:ascii="宋体" w:hAnsi="宋体" w:eastAsia="宋体" w:cs="宋体"/>
          <w:color w:val="auto"/>
          <w:highlight w:val="none"/>
        </w:rPr>
        <w:t>）</w:t>
      </w:r>
      <w:r>
        <w:rPr>
          <w:rFonts w:hint="eastAsia" w:ascii="宋体" w:hAnsi="宋体" w:eastAsia="宋体" w:cs="宋体"/>
          <w:b/>
          <w:color w:val="auto"/>
          <w:highlight w:val="none"/>
        </w:rPr>
        <w:t>重大违法记录</w:t>
      </w:r>
      <w:r>
        <w:rPr>
          <w:rFonts w:hint="eastAsia" w:ascii="宋体" w:hAnsi="宋体" w:eastAsia="宋体" w:cs="宋体"/>
          <w:b/>
          <w:color w:val="auto"/>
          <w:kern w:val="0"/>
          <w:szCs w:val="21"/>
          <w:highlight w:val="none"/>
        </w:rPr>
        <w:t>，且不是失信被执行人、重大税收违法案件当事人名单、政府采购严重违法失信行为记录名单的供应商。</w:t>
      </w:r>
    </w:p>
    <w:p>
      <w:pPr>
        <w:spacing w:line="360" w:lineRule="auto"/>
        <w:ind w:firstLine="420" w:firstLineChars="200"/>
        <w:rPr>
          <w:rFonts w:hint="eastAsia" w:ascii="宋体" w:hAnsi="宋体" w:eastAsia="宋体" w:cs="宋体"/>
          <w:color w:val="auto"/>
          <w:highlight w:val="none"/>
        </w:rPr>
      </w:pPr>
    </w:p>
    <w:p>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（说明：政府采购法第二十二条第一款第五项所称重大违法记录，是指供应商因违法经营受到刑事处罚或者责令停产停业、吊销许可证或者执照、较大数额罚款等行政处罚。）</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ind w:firstLine="5103" w:firstLineChars="2430"/>
        <w:rPr>
          <w:rFonts w:hint="eastAsia" w:ascii="宋体" w:hAnsi="宋体" w:eastAsia="宋体" w:cs="宋体"/>
          <w:color w:val="auto"/>
          <w:highlight w:val="none"/>
        </w:rPr>
      </w:pPr>
      <w:r>
        <w:rPr>
          <w:rFonts w:hint="eastAsia" w:ascii="宋体" w:hAnsi="宋体" w:eastAsia="宋体" w:cs="宋体"/>
          <w:color w:val="auto"/>
          <w:highlight w:val="none"/>
        </w:rPr>
        <w:t>声明人：（公章）</w:t>
      </w:r>
    </w:p>
    <w:p>
      <w:pPr>
        <w:autoSpaceDE w:val="0"/>
        <w:autoSpaceDN w:val="0"/>
        <w:adjustRightInd w:val="0"/>
        <w:spacing w:line="360" w:lineRule="auto"/>
        <w:ind w:firstLine="5040" w:firstLineChars="2400"/>
        <w:rPr>
          <w:rFonts w:hint="eastAsia" w:ascii="宋体" w:hAnsi="宋体" w:eastAsia="宋体" w:cs="宋体"/>
          <w:b/>
          <w:color w:val="auto"/>
          <w:highlight w:val="none"/>
        </w:rPr>
      </w:pPr>
      <w:r>
        <w:rPr>
          <w:rFonts w:hint="eastAsia" w:ascii="宋体" w:hAnsi="宋体" w:eastAsia="宋体" w:cs="宋体"/>
          <w:color w:val="auto"/>
          <w:szCs w:val="21"/>
          <w:highlight w:val="none"/>
          <w:lang w:val="zh-CN"/>
        </w:rPr>
        <w:t>日期：</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年</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月</w:t>
      </w:r>
      <w:r>
        <w:rPr>
          <w:rFonts w:hint="eastAsia" w:ascii="宋体" w:hAnsi="宋体" w:eastAsia="宋体" w:cs="宋体"/>
          <w:b/>
          <w:color w:val="auto"/>
          <w:szCs w:val="21"/>
          <w:highlight w:val="none"/>
          <w:lang w:val="zh-CN"/>
        </w:rPr>
        <w:br w:type="page"/>
      </w:r>
    </w:p>
    <w:p>
      <w:pPr>
        <w:autoSpaceDE w:val="0"/>
        <w:autoSpaceDN w:val="0"/>
        <w:adjustRightIn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附件十</w:t>
      </w:r>
      <w:r>
        <w:rPr>
          <w:rFonts w:hint="eastAsia" w:ascii="宋体" w:hAnsi="宋体" w:eastAsia="宋体" w:cs="宋体"/>
          <w:b/>
          <w:color w:val="auto"/>
          <w:highlight w:val="none"/>
          <w:lang w:val="en-US" w:eastAsia="zh-CN"/>
        </w:rPr>
        <w:t>一</w:t>
      </w:r>
      <w:r>
        <w:rPr>
          <w:rFonts w:hint="eastAsia" w:ascii="宋体" w:hAnsi="宋体" w:eastAsia="宋体" w:cs="宋体"/>
          <w:b/>
          <w:color w:val="auto"/>
          <w:highlight w:val="none"/>
        </w:rPr>
        <w:t>、 资格资信证明文件</w:t>
      </w: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附件十</w:t>
      </w:r>
      <w:r>
        <w:rPr>
          <w:rFonts w:hint="eastAsia" w:ascii="宋体" w:hAnsi="宋体" w:eastAsia="宋体" w:cs="宋体"/>
          <w:b/>
          <w:color w:val="auto"/>
          <w:highlight w:val="none"/>
          <w:lang w:val="en-US" w:eastAsia="zh-CN"/>
        </w:rPr>
        <w:t>二</w:t>
      </w:r>
      <w:r>
        <w:rPr>
          <w:rFonts w:hint="eastAsia" w:ascii="宋体" w:hAnsi="宋体" w:eastAsia="宋体" w:cs="宋体"/>
          <w:b/>
          <w:color w:val="auto"/>
          <w:highlight w:val="none"/>
        </w:rPr>
        <w:t>、 联合体协议及联合体授权委托书（如允许联合体）</w:t>
      </w: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lang w:val="en-US"/>
        </w:rPr>
      </w:pPr>
      <w:r>
        <w:rPr>
          <w:rFonts w:hint="eastAsia" w:ascii="宋体" w:hAnsi="宋体" w:eastAsia="宋体" w:cs="宋体"/>
          <w:b/>
          <w:color w:val="auto"/>
          <w:highlight w:val="none"/>
        </w:rPr>
        <w:t>附件十</w:t>
      </w:r>
      <w:r>
        <w:rPr>
          <w:rFonts w:hint="eastAsia" w:ascii="宋体" w:hAnsi="宋体" w:eastAsia="宋体" w:cs="宋体"/>
          <w:b/>
          <w:color w:val="auto"/>
          <w:highlight w:val="none"/>
          <w:lang w:val="en-US" w:eastAsia="zh-CN"/>
        </w:rPr>
        <w:t>三</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投标保证金缴纳凭证（如有）</w:t>
      </w: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autoSpaceDN/>
        <w:adjustRightInd/>
        <w:spacing w:line="240" w:lineRule="auto"/>
        <w:rPr>
          <w:rFonts w:hint="eastAsia" w:ascii="宋体" w:hAnsi="宋体" w:eastAsia="宋体" w:cs="宋体"/>
          <w:b/>
          <w:color w:val="auto"/>
          <w:highlight w:val="none"/>
        </w:rPr>
      </w:pPr>
      <w:r>
        <w:rPr>
          <w:rFonts w:hint="eastAsia" w:ascii="宋体" w:hAnsi="宋体" w:eastAsia="宋体" w:cs="宋体"/>
          <w:b/>
          <w:color w:val="auto"/>
          <w:highlight w:val="none"/>
        </w:rPr>
        <w:br w:type="page"/>
      </w:r>
    </w:p>
    <w:p>
      <w:pPr>
        <w:autoSpaceDE w:val="0"/>
        <w:autoSpaceDN w:val="0"/>
        <w:adjustRightInd w:val="0"/>
        <w:spacing w:line="360" w:lineRule="auto"/>
        <w:rPr>
          <w:rFonts w:hint="eastAsia" w:ascii="宋体" w:hAnsi="宋体" w:cs="宋体"/>
          <w:b/>
          <w:color w:val="auto"/>
          <w:highlight w:val="none"/>
          <w:lang w:val="en-US" w:eastAsia="zh-CN"/>
        </w:rPr>
      </w:pPr>
      <w:r>
        <w:rPr>
          <w:rFonts w:hint="eastAsia" w:ascii="宋体" w:hAnsi="宋体" w:eastAsia="宋体" w:cs="宋体"/>
          <w:b/>
          <w:color w:val="auto"/>
          <w:highlight w:val="none"/>
        </w:rPr>
        <w:t>附件十</w:t>
      </w:r>
      <w:r>
        <w:rPr>
          <w:rFonts w:hint="eastAsia" w:ascii="宋体" w:hAnsi="宋体" w:eastAsia="宋体" w:cs="宋体"/>
          <w:b/>
          <w:color w:val="auto"/>
          <w:highlight w:val="none"/>
          <w:lang w:val="en-US" w:eastAsia="zh-CN"/>
        </w:rPr>
        <w:t>四</w:t>
      </w:r>
      <w:r>
        <w:rPr>
          <w:rFonts w:hint="eastAsia" w:ascii="宋体" w:hAnsi="宋体" w:eastAsia="宋体" w:cs="宋体"/>
          <w:b/>
          <w:color w:val="auto"/>
          <w:highlight w:val="none"/>
        </w:rPr>
        <w:t>、</w:t>
      </w:r>
      <w:r>
        <w:rPr>
          <w:rFonts w:hint="eastAsia" w:ascii="宋体" w:hAnsi="宋体" w:cs="宋体"/>
          <w:b/>
          <w:color w:val="auto"/>
          <w:highlight w:val="none"/>
          <w:lang w:val="en-US" w:eastAsia="zh-CN"/>
        </w:rPr>
        <w:t>质保承诺书</w:t>
      </w:r>
    </w:p>
    <w:p>
      <w:pPr>
        <w:keepNext w:val="0"/>
        <w:keepLines w:val="0"/>
        <w:pageBreakBefore w:val="0"/>
        <w:widowControl w:val="0"/>
        <w:kinsoku/>
        <w:wordWrap/>
        <w:overflowPunct/>
        <w:topLinePunct w:val="0"/>
        <w:autoSpaceDE/>
        <w:autoSpaceDN/>
        <w:bidi w:val="0"/>
        <w:adjustRightInd/>
        <w:snapToGrid/>
        <w:spacing w:line="360" w:lineRule="auto"/>
        <w:ind w:right="-510" w:firstLine="0" w:firstLineChars="0"/>
        <w:textAlignment w:val="auto"/>
        <w:rPr>
          <w:rFonts w:hint="eastAsia" w:ascii="宋体" w:hAnsi="宋体" w:cs="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510" w:firstLine="0" w:firstLineChars="0"/>
        <w:textAlignment w:val="auto"/>
        <w:rPr>
          <w:rFonts w:hint="eastAsia" w:ascii="宋体" w:hAnsi="宋体" w:cs="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510" w:firstLine="0" w:firstLineChars="0"/>
        <w:textAlignment w:val="auto"/>
        <w:rPr>
          <w:rFonts w:hint="default"/>
          <w:highlight w:val="none"/>
          <w:lang w:val="en-US" w:eastAsia="zh-CN"/>
        </w:rPr>
      </w:pPr>
      <w:r>
        <w:rPr>
          <w:rFonts w:hint="eastAsia" w:ascii="宋体" w:hAnsi="宋体" w:cs="宋体"/>
          <w:color w:val="auto"/>
          <w:highlight w:val="none"/>
          <w:lang w:val="en-US" w:eastAsia="zh-CN"/>
        </w:rPr>
        <w:t>致中国医学科学院皮肤病医院：</w:t>
      </w:r>
    </w:p>
    <w:p>
      <w:pPr>
        <w:widowControl w:val="0"/>
        <w:spacing w:line="360" w:lineRule="auto"/>
        <w:ind w:right="-510" w:firstLine="420" w:firstLineChars="200"/>
        <w:rPr>
          <w:rFonts w:hint="eastAsia" w:ascii="宋体" w:hAnsi="宋体" w:eastAsia="宋体" w:cs="宋体"/>
          <w:color w:val="auto"/>
          <w:highlight w:val="none"/>
        </w:rPr>
      </w:pPr>
      <w:r>
        <w:rPr>
          <w:rFonts w:hint="eastAsia" w:ascii="宋体" w:hAnsi="宋体" w:cs="宋体"/>
          <w:color w:val="auto"/>
          <w:highlight w:val="none"/>
          <w:lang w:val="en-US" w:eastAsia="zh-CN"/>
        </w:rPr>
        <w:t>根据招标文件的要求，我司承诺所提供的乳酸依沙吖啶原辅料及供货服务、质保服务满足贵单位的要求。</w:t>
      </w:r>
    </w:p>
    <w:p>
      <w:pPr>
        <w:keepNext w:val="0"/>
        <w:keepLines w:val="0"/>
        <w:pageBreakBefore w:val="0"/>
        <w:widowControl w:val="0"/>
        <w:kinsoku/>
        <w:wordWrap/>
        <w:overflowPunct/>
        <w:topLinePunct w:val="0"/>
        <w:autoSpaceDE/>
        <w:autoSpaceDN/>
        <w:bidi w:val="0"/>
        <w:adjustRightInd/>
        <w:snapToGrid/>
        <w:spacing w:line="360" w:lineRule="auto"/>
        <w:ind w:right="-51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如发现我单位不满足上述情形，我方无条件接受被否决投标。如</w:t>
      </w:r>
      <w:r>
        <w:rPr>
          <w:rFonts w:hint="eastAsia" w:ascii="宋体" w:hAnsi="宋体" w:cs="宋体"/>
          <w:color w:val="auto"/>
          <w:highlight w:val="none"/>
          <w:lang w:val="en-US" w:eastAsia="zh-CN"/>
        </w:rPr>
        <w:t>中标后</w:t>
      </w:r>
      <w:r>
        <w:rPr>
          <w:rFonts w:hint="eastAsia" w:ascii="宋体" w:hAnsi="宋体" w:eastAsia="宋体" w:cs="宋体"/>
          <w:color w:val="auto"/>
          <w:highlight w:val="none"/>
        </w:rPr>
        <w:t>发现我单位不满足上述情形，招标人可无条件取消我单位中标资格</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无条件解除合同</w:t>
      </w:r>
      <w:r>
        <w:rPr>
          <w:rFonts w:hint="eastAsia" w:ascii="宋体" w:hAnsi="宋体" w:eastAsia="宋体" w:cs="宋体"/>
          <w:color w:val="auto"/>
          <w:highlight w:val="none"/>
        </w:rPr>
        <w:t>。</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color w:val="auto"/>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103" w:firstLineChars="2430"/>
        <w:jc w:val="right"/>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承诺</w:t>
      </w:r>
      <w:r>
        <w:rPr>
          <w:rFonts w:hint="eastAsia" w:ascii="宋体" w:hAnsi="宋体" w:eastAsia="宋体" w:cs="宋体"/>
          <w:color w:val="auto"/>
          <w:highlight w:val="none"/>
        </w:rPr>
        <w:t>人：（公章）</w:t>
      </w:r>
    </w:p>
    <w:p>
      <w:pPr>
        <w:keepNext w:val="0"/>
        <w:keepLines w:val="0"/>
        <w:pageBreakBefore w:val="0"/>
        <w:widowControl w:val="0"/>
        <w:kinsoku/>
        <w:wordWrap/>
        <w:overflowPunct/>
        <w:topLinePunct w:val="0"/>
        <w:autoSpaceDE/>
        <w:autoSpaceDN/>
        <w:bidi w:val="0"/>
        <w:adjustRightInd/>
        <w:snapToGrid/>
        <w:spacing w:line="360" w:lineRule="auto"/>
        <w:ind w:firstLine="5103" w:firstLineChars="2430"/>
        <w:jc w:val="right"/>
        <w:textAlignment w:val="auto"/>
        <w:rPr>
          <w:rFonts w:hint="eastAsia" w:ascii="宋体" w:hAnsi="宋体" w:cs="宋体"/>
          <w:b w:val="0"/>
          <w:color w:val="auto"/>
          <w:highlight w:val="none"/>
          <w:lang w:val="en-US" w:eastAsia="zh-CN"/>
        </w:r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lang w:val="zh-CN"/>
        </w:rPr>
        <w:t>月</w:t>
      </w:r>
    </w:p>
    <w:p>
      <w:pPr>
        <w:rPr>
          <w:rFonts w:hint="default" w:ascii="宋体" w:hAnsi="宋体" w:cs="宋体"/>
          <w:b/>
          <w:color w:val="auto"/>
          <w:highlight w:val="none"/>
          <w:lang w:val="en-US" w:eastAsia="zh-CN"/>
        </w:rPr>
      </w:pPr>
      <w:r>
        <w:rPr>
          <w:rFonts w:hint="default" w:ascii="宋体" w:hAnsi="宋体" w:cs="宋体"/>
          <w:b/>
          <w:color w:val="auto"/>
          <w:highlight w:val="none"/>
          <w:lang w:val="en-US" w:eastAsia="zh-CN"/>
        </w:rPr>
        <w:br w:type="page"/>
      </w:r>
    </w:p>
    <w:p>
      <w:pPr>
        <w:autoSpaceDE w:val="0"/>
        <w:autoSpaceDN w:val="0"/>
        <w:adjustRightInd w:val="0"/>
        <w:spacing w:line="360" w:lineRule="auto"/>
        <w:rPr>
          <w:rFonts w:hint="eastAsia" w:ascii="宋体" w:hAnsi="宋体" w:eastAsia="宋体" w:cs="宋体"/>
          <w:color w:val="auto"/>
          <w:highlight w:val="none"/>
        </w:rPr>
      </w:pPr>
      <w:r>
        <w:rPr>
          <w:rFonts w:hint="eastAsia" w:ascii="宋体" w:hAnsi="宋体" w:eastAsia="宋体" w:cs="宋体"/>
          <w:b/>
          <w:color w:val="auto"/>
          <w:highlight w:val="none"/>
        </w:rPr>
        <w:t>附件十</w:t>
      </w:r>
      <w:r>
        <w:rPr>
          <w:rFonts w:hint="eastAsia" w:ascii="宋体" w:hAnsi="宋体" w:cs="宋体"/>
          <w:b/>
          <w:color w:val="auto"/>
          <w:highlight w:val="none"/>
          <w:lang w:val="en-US" w:eastAsia="zh-CN"/>
        </w:rPr>
        <w:t>五</w:t>
      </w:r>
      <w:r>
        <w:rPr>
          <w:rFonts w:hint="eastAsia" w:ascii="宋体" w:hAnsi="宋体" w:eastAsia="宋体" w:cs="宋体"/>
          <w:b/>
          <w:color w:val="auto"/>
          <w:highlight w:val="none"/>
        </w:rPr>
        <w:t>、</w:t>
      </w:r>
      <w:r>
        <w:rPr>
          <w:rFonts w:hint="eastAsia" w:ascii="宋体" w:hAnsi="宋体" w:cs="宋体"/>
          <w:b/>
          <w:color w:val="auto"/>
          <w:highlight w:val="none"/>
          <w:lang w:val="en-US" w:eastAsia="zh-CN"/>
        </w:rPr>
        <w:t>供货量承诺书</w:t>
      </w:r>
    </w:p>
    <w:p>
      <w:pPr>
        <w:widowControl w:val="0"/>
        <w:spacing w:line="360" w:lineRule="auto"/>
        <w:ind w:right="-510" w:firstLine="0" w:firstLineChars="0"/>
        <w:rPr>
          <w:rFonts w:hint="eastAsia" w:ascii="宋体" w:hAnsi="宋体" w:cs="宋体"/>
          <w:color w:val="auto"/>
          <w:highlight w:val="none"/>
          <w:lang w:val="en-US" w:eastAsia="zh-CN"/>
        </w:rPr>
      </w:pPr>
    </w:p>
    <w:p>
      <w:pPr>
        <w:widowControl w:val="0"/>
        <w:spacing w:line="360" w:lineRule="auto"/>
        <w:ind w:right="-510" w:firstLine="0" w:firstLineChars="0"/>
        <w:rPr>
          <w:rFonts w:hint="eastAsia" w:ascii="宋体" w:hAnsi="宋体" w:cs="宋体"/>
          <w:color w:val="auto"/>
          <w:highlight w:val="none"/>
          <w:lang w:val="en-US" w:eastAsia="zh-CN"/>
        </w:rPr>
      </w:pPr>
    </w:p>
    <w:p>
      <w:pPr>
        <w:widowControl w:val="0"/>
        <w:spacing w:line="360" w:lineRule="auto"/>
        <w:ind w:right="-510" w:firstLine="0" w:firstLineChars="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致中国医学科学院皮肤病医院：</w:t>
      </w:r>
    </w:p>
    <w:p>
      <w:pPr>
        <w:widowControl w:val="0"/>
        <w:spacing w:line="360" w:lineRule="auto"/>
        <w:ind w:right="-510" w:firstLine="420" w:firstLineChars="200"/>
        <w:rPr>
          <w:rFonts w:hint="eastAsia" w:ascii="宋体" w:hAnsi="宋体" w:eastAsia="宋体" w:cs="宋体"/>
          <w:color w:val="auto"/>
          <w:highlight w:val="none"/>
        </w:rPr>
      </w:pPr>
      <w:r>
        <w:rPr>
          <w:rFonts w:hint="eastAsia" w:ascii="宋体" w:hAnsi="宋体" w:cs="宋体"/>
          <w:color w:val="auto"/>
          <w:highlight w:val="none"/>
          <w:lang w:val="en-US" w:eastAsia="zh-CN"/>
        </w:rPr>
        <w:t>根据招标文件的要求，我司承诺具备向贵单位提供 10kg/年乳酸依沙吖啶原辅料的能力。</w:t>
      </w:r>
    </w:p>
    <w:p>
      <w:pPr>
        <w:keepNext w:val="0"/>
        <w:keepLines w:val="0"/>
        <w:pageBreakBefore w:val="0"/>
        <w:widowControl w:val="0"/>
        <w:kinsoku/>
        <w:wordWrap/>
        <w:overflowPunct/>
        <w:topLinePunct w:val="0"/>
        <w:autoSpaceDE/>
        <w:autoSpaceDN/>
        <w:bidi w:val="0"/>
        <w:adjustRightInd/>
        <w:snapToGrid/>
        <w:spacing w:line="360" w:lineRule="auto"/>
        <w:ind w:right="-51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如发现我单位不满足上述情形，我方无条件接受被否决投标。如</w:t>
      </w:r>
      <w:r>
        <w:rPr>
          <w:rFonts w:hint="eastAsia" w:ascii="宋体" w:hAnsi="宋体" w:cs="宋体"/>
          <w:color w:val="auto"/>
          <w:highlight w:val="none"/>
          <w:lang w:val="en-US" w:eastAsia="zh-CN"/>
        </w:rPr>
        <w:t>中标后</w:t>
      </w:r>
      <w:r>
        <w:rPr>
          <w:rFonts w:hint="eastAsia" w:ascii="宋体" w:hAnsi="宋体" w:eastAsia="宋体" w:cs="宋体"/>
          <w:color w:val="auto"/>
          <w:highlight w:val="none"/>
        </w:rPr>
        <w:t>发现我单位不满足上述情形，招标人可无条件取消我单位中标资格</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无条件解除合同</w:t>
      </w:r>
      <w:r>
        <w:rPr>
          <w:rFonts w:hint="eastAsia" w:ascii="宋体" w:hAnsi="宋体" w:eastAsia="宋体" w:cs="宋体"/>
          <w:color w:val="auto"/>
          <w:highlight w:val="none"/>
        </w:rPr>
        <w:t>。</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color w:val="auto"/>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103" w:firstLineChars="2430"/>
        <w:jc w:val="right"/>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承诺</w:t>
      </w:r>
      <w:r>
        <w:rPr>
          <w:rFonts w:hint="eastAsia" w:ascii="宋体" w:hAnsi="宋体" w:eastAsia="宋体" w:cs="宋体"/>
          <w:color w:val="auto"/>
          <w:highlight w:val="none"/>
        </w:rPr>
        <w:t>人：（公章）</w:t>
      </w:r>
    </w:p>
    <w:p>
      <w:pPr>
        <w:spacing w:line="360" w:lineRule="auto"/>
        <w:ind w:firstLine="5103" w:firstLineChars="2430"/>
        <w:jc w:val="righ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lang w:val="zh-CN"/>
        </w:rPr>
        <w:t>月</w:t>
      </w:r>
    </w:p>
    <w:p>
      <w:pPr>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br w:type="page"/>
      </w:r>
    </w:p>
    <w:p>
      <w:pPr>
        <w:autoSpaceDE w:val="0"/>
        <w:autoSpaceDN w:val="0"/>
        <w:adjustRightInd w:val="0"/>
        <w:spacing w:line="360" w:lineRule="auto"/>
        <w:rPr>
          <w:rFonts w:hint="eastAsia" w:ascii="宋体" w:hAnsi="宋体" w:eastAsia="宋体" w:cs="宋体"/>
          <w:color w:val="auto"/>
          <w:highlight w:val="none"/>
        </w:rPr>
      </w:pPr>
      <w:r>
        <w:rPr>
          <w:rFonts w:hint="eastAsia" w:ascii="宋体" w:hAnsi="宋体" w:eastAsia="宋体" w:cs="宋体"/>
          <w:b/>
          <w:color w:val="auto"/>
          <w:highlight w:val="none"/>
        </w:rPr>
        <w:t>附件十</w:t>
      </w:r>
      <w:r>
        <w:rPr>
          <w:rFonts w:hint="eastAsia" w:ascii="宋体" w:hAnsi="宋体" w:cs="宋体"/>
          <w:b/>
          <w:color w:val="auto"/>
          <w:highlight w:val="none"/>
          <w:lang w:val="en-US" w:eastAsia="zh-CN"/>
        </w:rPr>
        <w:t>六</w:t>
      </w:r>
      <w:r>
        <w:rPr>
          <w:rFonts w:hint="eastAsia" w:ascii="宋体" w:hAnsi="宋体" w:eastAsia="宋体" w:cs="宋体"/>
          <w:b/>
          <w:color w:val="auto"/>
          <w:highlight w:val="none"/>
        </w:rPr>
        <w:t>、</w:t>
      </w:r>
      <w:r>
        <w:rPr>
          <w:rFonts w:hint="eastAsia" w:ascii="宋体" w:hAnsi="宋体" w:cs="宋体"/>
          <w:b/>
          <w:color w:val="auto"/>
          <w:highlight w:val="none"/>
          <w:lang w:val="en-US" w:eastAsia="zh-CN"/>
        </w:rPr>
        <w:t>其他</w:t>
      </w:r>
    </w:p>
    <w:p>
      <w:pPr>
        <w:pStyle w:val="3"/>
        <w:rPr>
          <w:rFonts w:hint="eastAsia" w:ascii="Times New Roman" w:hAnsi="Times New Roman" w:cs="Times New Roman"/>
          <w:b/>
          <w:highlight w:val="none"/>
          <w:lang w:val="en-US" w:eastAsia="zh-CN"/>
        </w:rPr>
      </w:pPr>
    </w:p>
    <w:sectPr>
      <w:footerReference r:id="rId10" w:type="default"/>
      <w:pgSz w:w="11906" w:h="16838"/>
      <w:pgMar w:top="1440" w:right="1800" w:bottom="1440" w:left="1600" w:header="851" w:footer="992"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Ari">
    <w:altName w:val="Arial"/>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KNL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1LW5q0BAABLAwAADgAAAGRycy9lMm9Eb2MueG1srVNLjhMxEN0jcQfL&#10;e+KeC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X3IWpKcRnb5+OX37cfr+mT0v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OdS1uatAQAASwMA&#10;AA4AAAAAAAAAAQAgAAAAHgEAAGRycy9lMm9Eb2MueG1sUEsFBgAAAAAGAAYAWQEAAD0FAAAAAA==&#10;">
              <v:fill on="f" focussize="0,0"/>
              <v:stroke on="f"/>
              <v:imagedata o:title=""/>
              <o:lock v:ext="edit" aspectratio="f"/>
              <v:textbox inset="0mm,0mm,0mm,0mm" style="mso-fit-shape-to-text:t;">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zRh0a8BAABLAwAADgAAAGRycy9lMm9Eb2MueG1srVPNThsxEL5X4h0s&#10;34mXoFbRKhsEQiCkilaiPIDjtbOW/CePk928AH2Dnnrpvc+V5+jYyQYKN8TFO54Zf/N9M7Pzi8Ea&#10;spERtHcNPZtUlEgnfKvdqqGPP25OZ5RA4q7lxjvZ0K0EerE4+TTvQy2nvvOmlZEgiIO6Dw3tUgo1&#10;YyA6aTlMfJAOg8pHyxNe44q1kfeIbg2bVtUX1vvYhuiFBEDv9T5IFwVfKSnSN6VAJmIaitxSOWM5&#10;l/lkizmvV5GHTosDDf4OFpZrh0WPUNc8cbKO+g2U1SJ68CpNhLfMK6WFLBpQzVn1Ss1Dx4MsWrA5&#10;EI5tgo+DFfeb75HotqHnlDhucUS7Xz93v//u/jyRz7k9fYAasx4C5qXhyg845tEP6MyqBxVt/qIe&#10;gnFs9PbYXDkkIvKj2XQ2qzAkMDZeEJ89Pw8R0q30lmSjoRGnV5rKN18h7VPHlFzN+RttTJmgcf85&#10;EDN7WOa+55itNCyHg6Clb7eop8fBN9ThZlJi7hz2Ne/IaMTRWI7GOkS96soS5XoQLtcJSRRuucIe&#10;9lAYJ1bUHbYrr8TLe8l6/gcW/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FzRh0a8BAABL&#10;AwAADgAAAAAAAAABACAAAAAeAQAAZHJzL2Uyb0RvYy54bWxQSwUGAAAAAAYABgBZAQAAPwUAAAAA&#10;">
              <v:fill on="f" focussize="0,0"/>
              <v:stroke on="f"/>
              <v:imagedata o:title=""/>
              <o:lock v:ext="edit" aspectratio="f"/>
              <v:textbox inset="0mm,0mm,0mm,0mm" style="mso-fit-shape-to-text:t;">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xAoOq4BAABLAwAADgAAAGRycy9lMm9Eb2MueG1srVPBThsxEL1X4h8s&#10;34mXCKFolQ0CIRASKpVoP8Dx2llLtseynezmB8of9NRL7/2ufEfHTjZAuSEu3vHM+M17M7Pzy8Ea&#10;spEhanANPZtUlEgnoNVu1dAf329PZ5TExF3LDTjZ0K2M9HJx8mXe+1pOoQPTykAQxMW69w3tUvI1&#10;Y1F00vI4AS8dBhUEyxNew4q1gfeIbg2bVtUF6yG0PoCQMaL3Zh+ki4KvlBTpUakoEzENRW6pnKGc&#10;y3yyxZzXq8B9p8WBBv8AC8u1w6JHqBueOFkH/Q7KahEggkoTAZaBUlrIogHVnFX/qXnquJdFCzYn&#10;+mOb4ufBiq+bb4HotqHnlDhucUS7X8+73393f36Si9ye3scas5485qXhGgYc8+iP6MyqBxVs/qIe&#10;gnFs9PbYXDkkIvKj2XQ2qzAkMDZeEJ+9PPchpjsJlmSjoQGnV5rKNw8x7VPHlFzNwa02pkzQuDcO&#10;xMwelrnvOWYrDcvhIGgJ7Rb19Dj4hjrcTErMvcO+5h0ZjTAay9FY+6BXXVmiXC/6q3VCEoVbrrCH&#10;PRTGiRV1h+3KK/H6XrJe/oHF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DECg6rgEAAEsD&#10;AAAOAAAAAAAAAAEAIAAAAB4BAABkcnMvZTJvRG9jLnhtbFBLBQYAAAAABgAGAFkBAAA+BQAAAAA=&#10;">
              <v:fill on="f" focussize="0,0"/>
              <v:stroke on="f"/>
              <v:imagedata o:title=""/>
              <o:lock v:ext="edit" aspectratio="f"/>
              <v:textbox inset="0mm,0mm,0mm,0mm" style="mso-fit-shape-to-text:t;">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noFKK4BAABMAwAADgAAAGRycy9lMm9Eb2MueG1srVPNahsxEL4H8g5C&#10;91hrQ4pZvA4tISVQmkKSB5C1klegP0ayd/0CzRv01EvvfS4/R0ay126bW+hFO5oZfTPfN7OLm8Ea&#10;spUQtXcNnU4qSqQTvtVu3dDnp7urOSUxcddy451s6E5GerO8vFj0oZYz33nTSiAI4mLdh4Z2KYWa&#10;sSg6aXmc+CAdBpUHyxNeYc1a4D2iW8NmVfWB9R7aAF7IGNF7ewjSZcFXSor0oFSUiZiGYm+pnFDO&#10;VT7ZcsHrNfDQaXFsg7+jC8u1w6InqFueONmAfgNltQAfvUoT4S3zSmkhCwdkM63+YfPY8SALFxQn&#10;hpNM8f/Biq/bb0B029BrShy3OKL9j5f9z9/7X9/JtOjTh1hj2mPAxDR88gPOOeuW/RGdmfagwOYv&#10;EiIYR6V3J3XlkIjIj+az+bzCkMDYeEEcdn4eIKbP0luSjYYCjq+oyrdfYjqkjim5mvN32pgyQuP+&#10;ciBm9rBzj9lKw2o4Nr7y7Q759Dj5hjpcTUrMvUNh85KMBozGajQ2AfS6K1uU68XwcZOwidJbrnCA&#10;PRbGkRV2x/XKO/HnvWSdf4Ll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iegUorgEAAEwD&#10;AAAOAAAAAAAAAAEAIAAAAB4BAABkcnMvZTJvRG9jLnhtbFBLBQYAAAAABgAGAFkBAAA+BQAAAAA=&#10;">
              <v:fill on="f" focussize="0,0"/>
              <v:stroke on="f"/>
              <v:imagedata o:title=""/>
              <o:lock v:ext="edit" aspectratio="f"/>
              <v:textbox inset="0mm,0mm,0mm,0mm" style="mso-fit-shape-to-text:t;">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02AD00"/>
    <w:multiLevelType w:val="singleLevel"/>
    <w:tmpl w:val="8F02AD00"/>
    <w:lvl w:ilvl="0" w:tentative="0">
      <w:start w:val="5"/>
      <w:numFmt w:val="chineseCounting"/>
      <w:suff w:val="space"/>
      <w:lvlText w:val="第%1章"/>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章"/>
      <w:lvlJc w:val="left"/>
      <w:pPr>
        <w:ind w:left="0" w:firstLine="0"/>
      </w:pPr>
    </w:lvl>
    <w:lvl w:ilvl="1" w:tentative="0">
      <w:start w:val="1"/>
      <w:numFmt w:val="none"/>
      <w:pStyle w:val="5"/>
      <w:suff w:val="nothing"/>
      <w:lvlText w:val=""/>
      <w:lvlJc w:val="left"/>
      <w:pPr>
        <w:ind w:left="0" w:firstLine="0"/>
      </w:pPr>
    </w:lvl>
    <w:lvl w:ilvl="2" w:tentative="0">
      <w:start w:val="1"/>
      <w:numFmt w:val="none"/>
      <w:pStyle w:val="6"/>
      <w:suff w:val="nothing"/>
      <w:lvlText w:val=""/>
      <w:lvlJc w:val="left"/>
      <w:pPr>
        <w:ind w:left="0" w:firstLine="0"/>
      </w:pPr>
    </w:lvl>
    <w:lvl w:ilvl="3" w:tentative="0">
      <w:start w:val="1"/>
      <w:numFmt w:val="none"/>
      <w:pStyle w:val="7"/>
      <w:suff w:val="nothing"/>
      <w:lvlText w:val=""/>
      <w:lvlJc w:val="left"/>
      <w:pPr>
        <w:ind w:left="0" w:firstLine="0"/>
      </w:pPr>
    </w:lvl>
    <w:lvl w:ilvl="4" w:tentative="0">
      <w:start w:val="1"/>
      <w:numFmt w:val="none"/>
      <w:pStyle w:val="8"/>
      <w:suff w:val="nothing"/>
      <w:lvlText w:val=""/>
      <w:lvlJc w:val="left"/>
      <w:pPr>
        <w:ind w:left="0" w:firstLine="0"/>
      </w:pPr>
    </w:lvl>
    <w:lvl w:ilvl="5" w:tentative="0">
      <w:start w:val="1"/>
      <w:numFmt w:val="none"/>
      <w:pStyle w:val="9"/>
      <w:suff w:val="nothing"/>
      <w:lvlText w:val=""/>
      <w:lvlJc w:val="left"/>
      <w:pPr>
        <w:ind w:left="0" w:firstLine="0"/>
      </w:pPr>
    </w:lvl>
    <w:lvl w:ilvl="6" w:tentative="0">
      <w:start w:val="1"/>
      <w:numFmt w:val="none"/>
      <w:pStyle w:val="10"/>
      <w:suff w:val="nothing"/>
      <w:lvlText w:val=""/>
      <w:lvlJc w:val="left"/>
      <w:pPr>
        <w:ind w:left="0" w:firstLine="0"/>
      </w:pPr>
    </w:lvl>
    <w:lvl w:ilvl="7" w:tentative="0">
      <w:start w:val="1"/>
      <w:numFmt w:val="none"/>
      <w:pStyle w:val="11"/>
      <w:suff w:val="nothing"/>
      <w:lvlText w:val=""/>
      <w:lvlJc w:val="left"/>
      <w:pPr>
        <w:ind w:left="0" w:firstLine="0"/>
      </w:pPr>
    </w:lvl>
    <w:lvl w:ilvl="8" w:tentative="0">
      <w:start w:val="1"/>
      <w:numFmt w:val="none"/>
      <w:pStyle w:val="12"/>
      <w:suff w:val="nothing"/>
      <w:lvlText w:val=""/>
      <w:lvlJc w:val="left"/>
      <w:pPr>
        <w:ind w:left="0" w:firstLine="0"/>
      </w:pPr>
    </w:lvl>
  </w:abstractNum>
  <w:abstractNum w:abstractNumId="2">
    <w:nsid w:val="085007CF"/>
    <w:multiLevelType w:val="multilevel"/>
    <w:tmpl w:val="085007CF"/>
    <w:lvl w:ilvl="0" w:tentative="0">
      <w:start w:val="1"/>
      <w:numFmt w:val="decimal"/>
      <w:lvlText w:val="%1."/>
      <w:lvlJc w:val="left"/>
      <w:pPr>
        <w:tabs>
          <w:tab w:val="left" w:pos="630"/>
        </w:tabs>
        <w:ind w:left="630" w:hanging="420"/>
      </w:pPr>
      <w:rPr>
        <w:rFonts w:cs="Times New Roman"/>
      </w:rPr>
    </w:lvl>
    <w:lvl w:ilvl="1" w:tentative="0">
      <w:start w:val="1"/>
      <w:numFmt w:val="decimal"/>
      <w:lvlText w:val="%2)"/>
      <w:lvlJc w:val="left"/>
      <w:pPr>
        <w:tabs>
          <w:tab w:val="left" w:pos="990"/>
        </w:tabs>
        <w:ind w:left="990" w:hanging="360"/>
      </w:pPr>
      <w:rPr>
        <w:color w:val="auto"/>
      </w:rPr>
    </w:lvl>
    <w:lvl w:ilvl="2" w:tentative="0">
      <w:start w:val="1"/>
      <w:numFmt w:val="lowerRoman"/>
      <w:lvlText w:val="%3."/>
      <w:lvlJc w:val="right"/>
      <w:pPr>
        <w:tabs>
          <w:tab w:val="left" w:pos="1470"/>
        </w:tabs>
        <w:ind w:left="1470" w:hanging="420"/>
      </w:pPr>
      <w:rPr>
        <w:rFonts w:cs="Times New Roman"/>
      </w:rPr>
    </w:lvl>
    <w:lvl w:ilvl="3" w:tentative="0">
      <w:start w:val="1"/>
      <w:numFmt w:val="decimal"/>
      <w:lvlText w:val="%4."/>
      <w:lvlJc w:val="left"/>
      <w:pPr>
        <w:tabs>
          <w:tab w:val="left" w:pos="1890"/>
        </w:tabs>
        <w:ind w:left="1890" w:hanging="420"/>
      </w:pPr>
      <w:rPr>
        <w:rFonts w:cs="Times New Roman"/>
      </w:rPr>
    </w:lvl>
    <w:lvl w:ilvl="4" w:tentative="0">
      <w:start w:val="1"/>
      <w:numFmt w:val="lowerLetter"/>
      <w:lvlText w:val="%5)"/>
      <w:lvlJc w:val="left"/>
      <w:pPr>
        <w:tabs>
          <w:tab w:val="left" w:pos="2310"/>
        </w:tabs>
        <w:ind w:left="2310" w:hanging="420"/>
      </w:pPr>
      <w:rPr>
        <w:rFonts w:cs="Times New Roman"/>
      </w:rPr>
    </w:lvl>
    <w:lvl w:ilvl="5" w:tentative="0">
      <w:start w:val="1"/>
      <w:numFmt w:val="lowerRoman"/>
      <w:lvlText w:val="%6."/>
      <w:lvlJc w:val="right"/>
      <w:pPr>
        <w:tabs>
          <w:tab w:val="left" w:pos="2730"/>
        </w:tabs>
        <w:ind w:left="2730" w:hanging="420"/>
      </w:pPr>
      <w:rPr>
        <w:rFonts w:cs="Times New Roman"/>
      </w:rPr>
    </w:lvl>
    <w:lvl w:ilvl="6" w:tentative="0">
      <w:start w:val="1"/>
      <w:numFmt w:val="decimal"/>
      <w:lvlText w:val="%7."/>
      <w:lvlJc w:val="left"/>
      <w:pPr>
        <w:tabs>
          <w:tab w:val="left" w:pos="3150"/>
        </w:tabs>
        <w:ind w:left="3150" w:hanging="420"/>
      </w:pPr>
      <w:rPr>
        <w:rFonts w:cs="Times New Roman"/>
      </w:rPr>
    </w:lvl>
    <w:lvl w:ilvl="7" w:tentative="0">
      <w:start w:val="1"/>
      <w:numFmt w:val="lowerLetter"/>
      <w:lvlText w:val="%8)"/>
      <w:lvlJc w:val="left"/>
      <w:pPr>
        <w:tabs>
          <w:tab w:val="left" w:pos="3570"/>
        </w:tabs>
        <w:ind w:left="3570" w:hanging="420"/>
      </w:pPr>
      <w:rPr>
        <w:rFonts w:cs="Times New Roman"/>
      </w:rPr>
    </w:lvl>
    <w:lvl w:ilvl="8" w:tentative="0">
      <w:start w:val="1"/>
      <w:numFmt w:val="lowerRoman"/>
      <w:lvlText w:val="%9."/>
      <w:lvlJc w:val="right"/>
      <w:pPr>
        <w:tabs>
          <w:tab w:val="left" w:pos="3990"/>
        </w:tabs>
        <w:ind w:left="3990" w:hanging="420"/>
      </w:pPr>
      <w:rPr>
        <w:rFonts w:cs="Times New Roman"/>
      </w:rPr>
    </w:lvl>
  </w:abstractNum>
  <w:abstractNum w:abstractNumId="3">
    <w:nsid w:val="130A2188"/>
    <w:multiLevelType w:val="multilevel"/>
    <w:tmpl w:val="130A2188"/>
    <w:lvl w:ilvl="0" w:tentative="0">
      <w:start w:val="1"/>
      <w:numFmt w:val="chineseCountingThousand"/>
      <w:pStyle w:val="147"/>
      <w:lvlText w:val="%1"/>
      <w:lvlJc w:val="left"/>
      <w:pPr>
        <w:ind w:left="425" w:hanging="425"/>
      </w:pPr>
      <w:rPr>
        <w:rFonts w:hint="eastAsia" w:ascii="Arial Unicode MS" w:hAnsi="Arial Unicode MS" w:eastAsia="微软雅黑"/>
        <w:b/>
        <w:i w:val="0"/>
        <w:lang w:val="en-US"/>
      </w:rPr>
    </w:lvl>
    <w:lvl w:ilvl="1" w:tentative="0">
      <w:start w:val="1"/>
      <w:numFmt w:val="decimal"/>
      <w:pStyle w:val="166"/>
      <w:isLgl/>
      <w:lvlText w:val="%1.%2"/>
      <w:lvlJc w:val="left"/>
      <w:pPr>
        <w:ind w:left="425" w:hanging="425"/>
      </w:pPr>
      <w:rPr>
        <w:rFonts w:hint="eastAsia" w:ascii="Arial Unicode MS" w:hAnsi="Arial Unicode MS" w:eastAsia="微软雅黑"/>
        <w:b/>
        <w:i w:val="0"/>
      </w:rPr>
    </w:lvl>
    <w:lvl w:ilvl="2" w:tentative="0">
      <w:start w:val="1"/>
      <w:numFmt w:val="decimal"/>
      <w:pStyle w:val="180"/>
      <w:isLgl/>
      <w:lvlText w:val="%1.%2.%3"/>
      <w:lvlJc w:val="left"/>
      <w:pPr>
        <w:ind w:left="425" w:hanging="425"/>
      </w:pPr>
      <w:rPr>
        <w:rFonts w:hint="eastAsia" w:ascii="Arial Unicode MS" w:hAnsi="Arial Unicode MS" w:eastAsia="微软雅黑"/>
        <w:b/>
        <w:i w:val="0"/>
      </w:rPr>
    </w:lvl>
    <w:lvl w:ilvl="3" w:tentative="0">
      <w:start w:val="1"/>
      <w:numFmt w:val="decimal"/>
      <w:isLgl/>
      <w:lvlText w:val="%1.%2.%3.%4"/>
      <w:lvlJc w:val="left"/>
      <w:pPr>
        <w:ind w:left="425" w:hanging="425"/>
      </w:pPr>
      <w:rPr>
        <w:rFonts w:hint="eastAsia" w:ascii="Arial Unicode MS" w:hAnsi="Arial Unicode MS" w:eastAsia="微软雅黑"/>
        <w:b/>
        <w:i w:val="0"/>
      </w:rPr>
    </w:lvl>
    <w:lvl w:ilvl="4" w:tentative="0">
      <w:start w:val="1"/>
      <w:numFmt w:val="decimal"/>
      <w:isLgl/>
      <w:lvlText w:val="%1.%2.%3.%4.%5"/>
      <w:lvlJc w:val="left"/>
      <w:pPr>
        <w:ind w:left="425" w:hanging="425"/>
      </w:pPr>
      <w:rPr>
        <w:rFonts w:hint="eastAsia" w:ascii="Arial Unicode MS" w:hAnsi="Arial Unicode MS" w:eastAsia="微软雅黑"/>
        <w:b/>
        <w:i w:val="0"/>
      </w:rPr>
    </w:lvl>
    <w:lvl w:ilvl="5" w:tentative="0">
      <w:start w:val="1"/>
      <w:numFmt w:val="non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4">
    <w:nsid w:val="2DBB23AF"/>
    <w:multiLevelType w:val="singleLevel"/>
    <w:tmpl w:val="2DBB23AF"/>
    <w:lvl w:ilvl="0" w:tentative="0">
      <w:start w:val="1"/>
      <w:numFmt w:val="decimal"/>
      <w:lvlText w:val="(%1)"/>
      <w:lvlJc w:val="left"/>
      <w:pPr>
        <w:tabs>
          <w:tab w:val="left" w:pos="312"/>
        </w:tabs>
      </w:pPr>
    </w:lvl>
  </w:abstractNum>
  <w:abstractNum w:abstractNumId="5">
    <w:nsid w:val="4EB2FB0A"/>
    <w:multiLevelType w:val="singleLevel"/>
    <w:tmpl w:val="4EB2FB0A"/>
    <w:lvl w:ilvl="0" w:tentative="0">
      <w:start w:val="1"/>
      <w:numFmt w:val="decimal"/>
      <w:lvlText w:val="%1."/>
      <w:lvlJc w:val="left"/>
      <w:pPr>
        <w:tabs>
          <w:tab w:val="left" w:pos="312"/>
        </w:tabs>
      </w:pPr>
    </w:lvl>
  </w:abstractNum>
  <w:abstractNum w:abstractNumId="6">
    <w:nsid w:val="5915610C"/>
    <w:multiLevelType w:val="singleLevel"/>
    <w:tmpl w:val="5915610C"/>
    <w:lvl w:ilvl="0" w:tentative="0">
      <w:start w:val="1"/>
      <w:numFmt w:val="decimal"/>
      <w:suff w:val="nothing"/>
      <w:lvlText w:val="%1、"/>
      <w:lvlJc w:val="left"/>
    </w:lvl>
  </w:abstractNum>
  <w:abstractNum w:abstractNumId="7">
    <w:nsid w:val="753C46E4"/>
    <w:multiLevelType w:val="singleLevel"/>
    <w:tmpl w:val="753C46E4"/>
    <w:lvl w:ilvl="0" w:tentative="0">
      <w:start w:val="1"/>
      <w:numFmt w:val="decimal"/>
      <w:lvlText w:val="%1."/>
      <w:lvlJc w:val="left"/>
      <w:pPr>
        <w:tabs>
          <w:tab w:val="left" w:pos="312"/>
        </w:tabs>
      </w:pPr>
    </w:lvl>
  </w:abstractNum>
  <w:num w:numId="1">
    <w:abstractNumId w:val="1"/>
  </w:num>
  <w:num w:numId="2">
    <w:abstractNumId w:val="3"/>
  </w:num>
  <w:num w:numId="3">
    <w:abstractNumId w:val="4"/>
  </w:num>
  <w:num w:numId="4">
    <w:abstractNumId w:val="2"/>
  </w:num>
  <w:num w:numId="5">
    <w:abstractNumId w:val="5"/>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NjI1Y2VkNzRkZDE4NzBjYTAzMDUzMmMwZjNhYWIifQ=="/>
  </w:docVars>
  <w:rsids>
    <w:rsidRoot w:val="00172A27"/>
    <w:rsid w:val="000033BC"/>
    <w:rsid w:val="000037BA"/>
    <w:rsid w:val="00003E09"/>
    <w:rsid w:val="00004ADD"/>
    <w:rsid w:val="00013EE1"/>
    <w:rsid w:val="00016168"/>
    <w:rsid w:val="000207B3"/>
    <w:rsid w:val="00020AA1"/>
    <w:rsid w:val="00020F19"/>
    <w:rsid w:val="000240F2"/>
    <w:rsid w:val="00024385"/>
    <w:rsid w:val="0002464E"/>
    <w:rsid w:val="00026D12"/>
    <w:rsid w:val="00031EC9"/>
    <w:rsid w:val="00032B4A"/>
    <w:rsid w:val="00032EB2"/>
    <w:rsid w:val="00033F13"/>
    <w:rsid w:val="00035A5A"/>
    <w:rsid w:val="00037558"/>
    <w:rsid w:val="0004062C"/>
    <w:rsid w:val="000427E1"/>
    <w:rsid w:val="00042948"/>
    <w:rsid w:val="00043A61"/>
    <w:rsid w:val="00044757"/>
    <w:rsid w:val="00044FB9"/>
    <w:rsid w:val="000458DD"/>
    <w:rsid w:val="000473B7"/>
    <w:rsid w:val="00047F5E"/>
    <w:rsid w:val="00051706"/>
    <w:rsid w:val="00051ABD"/>
    <w:rsid w:val="00051BCC"/>
    <w:rsid w:val="00051EB2"/>
    <w:rsid w:val="000527C8"/>
    <w:rsid w:val="00054F7D"/>
    <w:rsid w:val="00056E6B"/>
    <w:rsid w:val="0006006F"/>
    <w:rsid w:val="00060B89"/>
    <w:rsid w:val="00062472"/>
    <w:rsid w:val="000640E2"/>
    <w:rsid w:val="0006476D"/>
    <w:rsid w:val="00064BCC"/>
    <w:rsid w:val="00067D84"/>
    <w:rsid w:val="00072185"/>
    <w:rsid w:val="00081250"/>
    <w:rsid w:val="000851FF"/>
    <w:rsid w:val="0008631F"/>
    <w:rsid w:val="000963C4"/>
    <w:rsid w:val="00096BB7"/>
    <w:rsid w:val="00097207"/>
    <w:rsid w:val="00097293"/>
    <w:rsid w:val="00097411"/>
    <w:rsid w:val="000978F6"/>
    <w:rsid w:val="00097C5F"/>
    <w:rsid w:val="000A45A0"/>
    <w:rsid w:val="000A573E"/>
    <w:rsid w:val="000A7DA8"/>
    <w:rsid w:val="000B086C"/>
    <w:rsid w:val="000B21A6"/>
    <w:rsid w:val="000B4AC4"/>
    <w:rsid w:val="000B5EB0"/>
    <w:rsid w:val="000B6FEE"/>
    <w:rsid w:val="000C3C47"/>
    <w:rsid w:val="000D18A2"/>
    <w:rsid w:val="000D4CDD"/>
    <w:rsid w:val="000E0528"/>
    <w:rsid w:val="000E513A"/>
    <w:rsid w:val="000E5792"/>
    <w:rsid w:val="000E595A"/>
    <w:rsid w:val="000E6BE6"/>
    <w:rsid w:val="000E70D0"/>
    <w:rsid w:val="000E7AEC"/>
    <w:rsid w:val="000F19EB"/>
    <w:rsid w:val="000F353A"/>
    <w:rsid w:val="000F3911"/>
    <w:rsid w:val="000F64B8"/>
    <w:rsid w:val="00100C2D"/>
    <w:rsid w:val="00102973"/>
    <w:rsid w:val="00106DF5"/>
    <w:rsid w:val="00107AD2"/>
    <w:rsid w:val="001152DD"/>
    <w:rsid w:val="00115C20"/>
    <w:rsid w:val="0011699D"/>
    <w:rsid w:val="00116AB7"/>
    <w:rsid w:val="00121249"/>
    <w:rsid w:val="00123A13"/>
    <w:rsid w:val="00124DDA"/>
    <w:rsid w:val="00125FE2"/>
    <w:rsid w:val="0013061E"/>
    <w:rsid w:val="00130C01"/>
    <w:rsid w:val="001315EC"/>
    <w:rsid w:val="00132750"/>
    <w:rsid w:val="00132D0F"/>
    <w:rsid w:val="00133C84"/>
    <w:rsid w:val="0013431C"/>
    <w:rsid w:val="0014045A"/>
    <w:rsid w:val="0014108C"/>
    <w:rsid w:val="00142258"/>
    <w:rsid w:val="00145CD4"/>
    <w:rsid w:val="00153691"/>
    <w:rsid w:val="00156B27"/>
    <w:rsid w:val="00156C22"/>
    <w:rsid w:val="001620DA"/>
    <w:rsid w:val="00163D70"/>
    <w:rsid w:val="00165899"/>
    <w:rsid w:val="001709AF"/>
    <w:rsid w:val="00172A27"/>
    <w:rsid w:val="00172BB0"/>
    <w:rsid w:val="00173F2B"/>
    <w:rsid w:val="00176ACB"/>
    <w:rsid w:val="00180512"/>
    <w:rsid w:val="00184409"/>
    <w:rsid w:val="00190367"/>
    <w:rsid w:val="00190B4C"/>
    <w:rsid w:val="0019168F"/>
    <w:rsid w:val="00193455"/>
    <w:rsid w:val="00197E0F"/>
    <w:rsid w:val="001A38B9"/>
    <w:rsid w:val="001A7DAF"/>
    <w:rsid w:val="001B0329"/>
    <w:rsid w:val="001B4A81"/>
    <w:rsid w:val="001B77CB"/>
    <w:rsid w:val="001C158D"/>
    <w:rsid w:val="001C226C"/>
    <w:rsid w:val="001C29EE"/>
    <w:rsid w:val="001C34CC"/>
    <w:rsid w:val="001C6D1C"/>
    <w:rsid w:val="001D3678"/>
    <w:rsid w:val="001D4C43"/>
    <w:rsid w:val="001D56B2"/>
    <w:rsid w:val="001E4541"/>
    <w:rsid w:val="001E566C"/>
    <w:rsid w:val="001E6506"/>
    <w:rsid w:val="001F2EB7"/>
    <w:rsid w:val="001F3EF6"/>
    <w:rsid w:val="00201CD1"/>
    <w:rsid w:val="00201D97"/>
    <w:rsid w:val="00202386"/>
    <w:rsid w:val="002035A8"/>
    <w:rsid w:val="00206E55"/>
    <w:rsid w:val="00207739"/>
    <w:rsid w:val="002079EB"/>
    <w:rsid w:val="00210C2B"/>
    <w:rsid w:val="00213F8B"/>
    <w:rsid w:val="00215B16"/>
    <w:rsid w:val="0021753F"/>
    <w:rsid w:val="002179DE"/>
    <w:rsid w:val="002215ED"/>
    <w:rsid w:val="00226A2F"/>
    <w:rsid w:val="00227213"/>
    <w:rsid w:val="00235A36"/>
    <w:rsid w:val="002368B0"/>
    <w:rsid w:val="0023761F"/>
    <w:rsid w:val="00241C7D"/>
    <w:rsid w:val="0024462B"/>
    <w:rsid w:val="0025013B"/>
    <w:rsid w:val="00250EDD"/>
    <w:rsid w:val="00253197"/>
    <w:rsid w:val="002570EE"/>
    <w:rsid w:val="002604F0"/>
    <w:rsid w:val="00263349"/>
    <w:rsid w:val="002708AF"/>
    <w:rsid w:val="002740C3"/>
    <w:rsid w:val="0027735C"/>
    <w:rsid w:val="0027753E"/>
    <w:rsid w:val="002810AC"/>
    <w:rsid w:val="002812CC"/>
    <w:rsid w:val="002867C5"/>
    <w:rsid w:val="00293EC3"/>
    <w:rsid w:val="00295A7F"/>
    <w:rsid w:val="002A3AF4"/>
    <w:rsid w:val="002A74F1"/>
    <w:rsid w:val="002A7B32"/>
    <w:rsid w:val="002B7B7D"/>
    <w:rsid w:val="002C084A"/>
    <w:rsid w:val="002C24AF"/>
    <w:rsid w:val="002C4A64"/>
    <w:rsid w:val="002C6711"/>
    <w:rsid w:val="002D2894"/>
    <w:rsid w:val="002D696C"/>
    <w:rsid w:val="002D7BA2"/>
    <w:rsid w:val="002E0562"/>
    <w:rsid w:val="002E0FD5"/>
    <w:rsid w:val="002E35B5"/>
    <w:rsid w:val="002E3BC8"/>
    <w:rsid w:val="002E585D"/>
    <w:rsid w:val="002E5CD7"/>
    <w:rsid w:val="002E67FB"/>
    <w:rsid w:val="002E6D7C"/>
    <w:rsid w:val="002F0C61"/>
    <w:rsid w:val="002F4462"/>
    <w:rsid w:val="002F5066"/>
    <w:rsid w:val="002F5D82"/>
    <w:rsid w:val="002F6084"/>
    <w:rsid w:val="0030167A"/>
    <w:rsid w:val="00304E56"/>
    <w:rsid w:val="003120B1"/>
    <w:rsid w:val="003129FD"/>
    <w:rsid w:val="00312B26"/>
    <w:rsid w:val="00313484"/>
    <w:rsid w:val="00313AEF"/>
    <w:rsid w:val="00313BF3"/>
    <w:rsid w:val="003141CA"/>
    <w:rsid w:val="003154A3"/>
    <w:rsid w:val="003203E5"/>
    <w:rsid w:val="003246D4"/>
    <w:rsid w:val="00326C8C"/>
    <w:rsid w:val="00327533"/>
    <w:rsid w:val="003309C5"/>
    <w:rsid w:val="003335D3"/>
    <w:rsid w:val="00334124"/>
    <w:rsid w:val="00340850"/>
    <w:rsid w:val="0034418A"/>
    <w:rsid w:val="00345DB5"/>
    <w:rsid w:val="00346E30"/>
    <w:rsid w:val="0034735E"/>
    <w:rsid w:val="00351AFA"/>
    <w:rsid w:val="003527FB"/>
    <w:rsid w:val="00352E13"/>
    <w:rsid w:val="00357CF7"/>
    <w:rsid w:val="003600F4"/>
    <w:rsid w:val="003651BD"/>
    <w:rsid w:val="00367044"/>
    <w:rsid w:val="00367B81"/>
    <w:rsid w:val="0037007A"/>
    <w:rsid w:val="00372366"/>
    <w:rsid w:val="00372537"/>
    <w:rsid w:val="00374628"/>
    <w:rsid w:val="003762DA"/>
    <w:rsid w:val="003767C0"/>
    <w:rsid w:val="00381242"/>
    <w:rsid w:val="0038766E"/>
    <w:rsid w:val="00393EC0"/>
    <w:rsid w:val="003969C7"/>
    <w:rsid w:val="003A12C6"/>
    <w:rsid w:val="003A1936"/>
    <w:rsid w:val="003A2501"/>
    <w:rsid w:val="003A2F14"/>
    <w:rsid w:val="003A3E1F"/>
    <w:rsid w:val="003A477C"/>
    <w:rsid w:val="003A565F"/>
    <w:rsid w:val="003B1470"/>
    <w:rsid w:val="003B57AF"/>
    <w:rsid w:val="003B5E57"/>
    <w:rsid w:val="003B6BFB"/>
    <w:rsid w:val="003B6DB0"/>
    <w:rsid w:val="003C5B1B"/>
    <w:rsid w:val="003D11A8"/>
    <w:rsid w:val="003E1379"/>
    <w:rsid w:val="003E582E"/>
    <w:rsid w:val="003F22CE"/>
    <w:rsid w:val="003F2F8E"/>
    <w:rsid w:val="003F2FB9"/>
    <w:rsid w:val="003F374E"/>
    <w:rsid w:val="003F49F0"/>
    <w:rsid w:val="003F604B"/>
    <w:rsid w:val="00400EF4"/>
    <w:rsid w:val="00401780"/>
    <w:rsid w:val="00403E2E"/>
    <w:rsid w:val="0040420E"/>
    <w:rsid w:val="00407F04"/>
    <w:rsid w:val="004112F7"/>
    <w:rsid w:val="004119C7"/>
    <w:rsid w:val="00413B7E"/>
    <w:rsid w:val="00413DA2"/>
    <w:rsid w:val="004157AF"/>
    <w:rsid w:val="00420A4C"/>
    <w:rsid w:val="00434F67"/>
    <w:rsid w:val="00435AEC"/>
    <w:rsid w:val="004361EB"/>
    <w:rsid w:val="0043707B"/>
    <w:rsid w:val="00440CD0"/>
    <w:rsid w:val="0044226E"/>
    <w:rsid w:val="00443704"/>
    <w:rsid w:val="00447E6A"/>
    <w:rsid w:val="004506CC"/>
    <w:rsid w:val="0045464A"/>
    <w:rsid w:val="0045557D"/>
    <w:rsid w:val="00455F44"/>
    <w:rsid w:val="0046330A"/>
    <w:rsid w:val="00463ACA"/>
    <w:rsid w:val="00463CB4"/>
    <w:rsid w:val="004642FE"/>
    <w:rsid w:val="00470C69"/>
    <w:rsid w:val="004726C8"/>
    <w:rsid w:val="00476ECA"/>
    <w:rsid w:val="00477B1A"/>
    <w:rsid w:val="00483480"/>
    <w:rsid w:val="00484798"/>
    <w:rsid w:val="00484BCF"/>
    <w:rsid w:val="004860C3"/>
    <w:rsid w:val="00492FA1"/>
    <w:rsid w:val="00497549"/>
    <w:rsid w:val="004A24F0"/>
    <w:rsid w:val="004A5E41"/>
    <w:rsid w:val="004C1F95"/>
    <w:rsid w:val="004C4DBA"/>
    <w:rsid w:val="004C5EAB"/>
    <w:rsid w:val="004C6150"/>
    <w:rsid w:val="004C6A6C"/>
    <w:rsid w:val="004C6F0B"/>
    <w:rsid w:val="004C6F22"/>
    <w:rsid w:val="004C7623"/>
    <w:rsid w:val="004D07DF"/>
    <w:rsid w:val="004D611F"/>
    <w:rsid w:val="004D7D51"/>
    <w:rsid w:val="004E3F50"/>
    <w:rsid w:val="004E58AB"/>
    <w:rsid w:val="004E6188"/>
    <w:rsid w:val="004F0BBC"/>
    <w:rsid w:val="00501DC6"/>
    <w:rsid w:val="00502239"/>
    <w:rsid w:val="00502CFD"/>
    <w:rsid w:val="00502FF2"/>
    <w:rsid w:val="00507FE8"/>
    <w:rsid w:val="00512D9D"/>
    <w:rsid w:val="00517586"/>
    <w:rsid w:val="00520554"/>
    <w:rsid w:val="0052251E"/>
    <w:rsid w:val="005278AA"/>
    <w:rsid w:val="005334EE"/>
    <w:rsid w:val="0053471D"/>
    <w:rsid w:val="005358FA"/>
    <w:rsid w:val="00535C12"/>
    <w:rsid w:val="00542510"/>
    <w:rsid w:val="005430D6"/>
    <w:rsid w:val="0054652E"/>
    <w:rsid w:val="0054703C"/>
    <w:rsid w:val="00550D42"/>
    <w:rsid w:val="00550DC4"/>
    <w:rsid w:val="005514AF"/>
    <w:rsid w:val="00551B4A"/>
    <w:rsid w:val="00552394"/>
    <w:rsid w:val="005525C3"/>
    <w:rsid w:val="00552860"/>
    <w:rsid w:val="00554AFE"/>
    <w:rsid w:val="00557436"/>
    <w:rsid w:val="005627DD"/>
    <w:rsid w:val="0056374A"/>
    <w:rsid w:val="00566375"/>
    <w:rsid w:val="00567F95"/>
    <w:rsid w:val="00572476"/>
    <w:rsid w:val="00573C88"/>
    <w:rsid w:val="005759AF"/>
    <w:rsid w:val="005770BB"/>
    <w:rsid w:val="00580AB2"/>
    <w:rsid w:val="00582092"/>
    <w:rsid w:val="005852C9"/>
    <w:rsid w:val="00585A68"/>
    <w:rsid w:val="005868C9"/>
    <w:rsid w:val="00586A03"/>
    <w:rsid w:val="00586B6F"/>
    <w:rsid w:val="00586E84"/>
    <w:rsid w:val="005877F6"/>
    <w:rsid w:val="00592F71"/>
    <w:rsid w:val="00592FF1"/>
    <w:rsid w:val="005A495B"/>
    <w:rsid w:val="005A56EA"/>
    <w:rsid w:val="005A61D7"/>
    <w:rsid w:val="005B7896"/>
    <w:rsid w:val="005C0FD4"/>
    <w:rsid w:val="005C31E6"/>
    <w:rsid w:val="005C3479"/>
    <w:rsid w:val="005C4816"/>
    <w:rsid w:val="005C5E8D"/>
    <w:rsid w:val="005D00AF"/>
    <w:rsid w:val="005D3E66"/>
    <w:rsid w:val="005D5118"/>
    <w:rsid w:val="005E04C9"/>
    <w:rsid w:val="005E0A69"/>
    <w:rsid w:val="005E5029"/>
    <w:rsid w:val="005E58CC"/>
    <w:rsid w:val="005E6299"/>
    <w:rsid w:val="005F35E4"/>
    <w:rsid w:val="005F46BB"/>
    <w:rsid w:val="005F5E49"/>
    <w:rsid w:val="00600CEF"/>
    <w:rsid w:val="00601094"/>
    <w:rsid w:val="00601B4B"/>
    <w:rsid w:val="00603813"/>
    <w:rsid w:val="00606EDF"/>
    <w:rsid w:val="006128AC"/>
    <w:rsid w:val="0061542D"/>
    <w:rsid w:val="00620715"/>
    <w:rsid w:val="00624187"/>
    <w:rsid w:val="006252AF"/>
    <w:rsid w:val="006304CC"/>
    <w:rsid w:val="00631DEC"/>
    <w:rsid w:val="0063310F"/>
    <w:rsid w:val="0063400A"/>
    <w:rsid w:val="00634CC2"/>
    <w:rsid w:val="00635435"/>
    <w:rsid w:val="00636109"/>
    <w:rsid w:val="00637F2B"/>
    <w:rsid w:val="00646FBB"/>
    <w:rsid w:val="006476CE"/>
    <w:rsid w:val="006503D3"/>
    <w:rsid w:val="00654CF6"/>
    <w:rsid w:val="00655583"/>
    <w:rsid w:val="00656945"/>
    <w:rsid w:val="00661BA3"/>
    <w:rsid w:val="0066223F"/>
    <w:rsid w:val="00663C55"/>
    <w:rsid w:val="0067483E"/>
    <w:rsid w:val="0067674F"/>
    <w:rsid w:val="00676AA0"/>
    <w:rsid w:val="00676B2B"/>
    <w:rsid w:val="00681700"/>
    <w:rsid w:val="006935CB"/>
    <w:rsid w:val="0069514B"/>
    <w:rsid w:val="00697D38"/>
    <w:rsid w:val="006A0450"/>
    <w:rsid w:val="006A2FA2"/>
    <w:rsid w:val="006A6A77"/>
    <w:rsid w:val="006A76FC"/>
    <w:rsid w:val="006B10BA"/>
    <w:rsid w:val="006B21F9"/>
    <w:rsid w:val="006B4C50"/>
    <w:rsid w:val="006B690E"/>
    <w:rsid w:val="006B70FF"/>
    <w:rsid w:val="006B7FF7"/>
    <w:rsid w:val="006C01BE"/>
    <w:rsid w:val="006D0719"/>
    <w:rsid w:val="006D09F2"/>
    <w:rsid w:val="006D1409"/>
    <w:rsid w:val="006D3D8B"/>
    <w:rsid w:val="006E1B8C"/>
    <w:rsid w:val="006E7D40"/>
    <w:rsid w:val="006F0FCE"/>
    <w:rsid w:val="006F31BB"/>
    <w:rsid w:val="006F36D3"/>
    <w:rsid w:val="006F6030"/>
    <w:rsid w:val="006F62A0"/>
    <w:rsid w:val="006F75D1"/>
    <w:rsid w:val="006F7B4F"/>
    <w:rsid w:val="00703446"/>
    <w:rsid w:val="007045EC"/>
    <w:rsid w:val="007118A7"/>
    <w:rsid w:val="00711B4E"/>
    <w:rsid w:val="0071236C"/>
    <w:rsid w:val="007139E4"/>
    <w:rsid w:val="007177BB"/>
    <w:rsid w:val="00720E8A"/>
    <w:rsid w:val="007213DC"/>
    <w:rsid w:val="0072184F"/>
    <w:rsid w:val="007221B0"/>
    <w:rsid w:val="00727891"/>
    <w:rsid w:val="007305AB"/>
    <w:rsid w:val="0073090C"/>
    <w:rsid w:val="00731C48"/>
    <w:rsid w:val="0073200D"/>
    <w:rsid w:val="00732750"/>
    <w:rsid w:val="007341A1"/>
    <w:rsid w:val="00735E4B"/>
    <w:rsid w:val="007364B5"/>
    <w:rsid w:val="007422E5"/>
    <w:rsid w:val="00742ACC"/>
    <w:rsid w:val="007458B4"/>
    <w:rsid w:val="00746717"/>
    <w:rsid w:val="007467DE"/>
    <w:rsid w:val="007503CF"/>
    <w:rsid w:val="00753361"/>
    <w:rsid w:val="007571EB"/>
    <w:rsid w:val="00761F7A"/>
    <w:rsid w:val="007639EB"/>
    <w:rsid w:val="00764437"/>
    <w:rsid w:val="00764D39"/>
    <w:rsid w:val="00767F86"/>
    <w:rsid w:val="00772B9E"/>
    <w:rsid w:val="00773D1C"/>
    <w:rsid w:val="00774A96"/>
    <w:rsid w:val="007752BE"/>
    <w:rsid w:val="00775C02"/>
    <w:rsid w:val="007763D4"/>
    <w:rsid w:val="00777BF5"/>
    <w:rsid w:val="00781498"/>
    <w:rsid w:val="00784A5B"/>
    <w:rsid w:val="0079007B"/>
    <w:rsid w:val="007903B1"/>
    <w:rsid w:val="00791A2F"/>
    <w:rsid w:val="00793211"/>
    <w:rsid w:val="0079589E"/>
    <w:rsid w:val="00795DE4"/>
    <w:rsid w:val="007A5697"/>
    <w:rsid w:val="007A6D30"/>
    <w:rsid w:val="007A7822"/>
    <w:rsid w:val="007B00C4"/>
    <w:rsid w:val="007B0587"/>
    <w:rsid w:val="007B2825"/>
    <w:rsid w:val="007B4D43"/>
    <w:rsid w:val="007B4D6A"/>
    <w:rsid w:val="007B6685"/>
    <w:rsid w:val="007C0C37"/>
    <w:rsid w:val="007C1804"/>
    <w:rsid w:val="007C3478"/>
    <w:rsid w:val="007C701D"/>
    <w:rsid w:val="007D23BF"/>
    <w:rsid w:val="007D60DB"/>
    <w:rsid w:val="007D615F"/>
    <w:rsid w:val="007E05FE"/>
    <w:rsid w:val="007E0C57"/>
    <w:rsid w:val="007E5512"/>
    <w:rsid w:val="007F403B"/>
    <w:rsid w:val="00800176"/>
    <w:rsid w:val="00801882"/>
    <w:rsid w:val="00802408"/>
    <w:rsid w:val="008100C8"/>
    <w:rsid w:val="00813ACF"/>
    <w:rsid w:val="00825B11"/>
    <w:rsid w:val="0082761A"/>
    <w:rsid w:val="00830124"/>
    <w:rsid w:val="00831A1E"/>
    <w:rsid w:val="00832600"/>
    <w:rsid w:val="0083386A"/>
    <w:rsid w:val="00833C7A"/>
    <w:rsid w:val="00835672"/>
    <w:rsid w:val="00836244"/>
    <w:rsid w:val="0084216B"/>
    <w:rsid w:val="0084342C"/>
    <w:rsid w:val="00845109"/>
    <w:rsid w:val="00846FB4"/>
    <w:rsid w:val="00861FDD"/>
    <w:rsid w:val="0086227A"/>
    <w:rsid w:val="0086783C"/>
    <w:rsid w:val="00870D02"/>
    <w:rsid w:val="00870D28"/>
    <w:rsid w:val="00872E0F"/>
    <w:rsid w:val="00874336"/>
    <w:rsid w:val="008763EA"/>
    <w:rsid w:val="00876475"/>
    <w:rsid w:val="00880F39"/>
    <w:rsid w:val="00881BD6"/>
    <w:rsid w:val="00882AB7"/>
    <w:rsid w:val="0088575E"/>
    <w:rsid w:val="00885CAF"/>
    <w:rsid w:val="00892ACF"/>
    <w:rsid w:val="0089353F"/>
    <w:rsid w:val="00896EAB"/>
    <w:rsid w:val="008A3C15"/>
    <w:rsid w:val="008A53D0"/>
    <w:rsid w:val="008B0795"/>
    <w:rsid w:val="008B0C0F"/>
    <w:rsid w:val="008B30E9"/>
    <w:rsid w:val="008B558C"/>
    <w:rsid w:val="008B6C7E"/>
    <w:rsid w:val="008B7A42"/>
    <w:rsid w:val="008C113C"/>
    <w:rsid w:val="008C1984"/>
    <w:rsid w:val="008C30C4"/>
    <w:rsid w:val="008C3BF5"/>
    <w:rsid w:val="008C502A"/>
    <w:rsid w:val="008D0BF3"/>
    <w:rsid w:val="008D2503"/>
    <w:rsid w:val="008D556A"/>
    <w:rsid w:val="008E411E"/>
    <w:rsid w:val="008E4653"/>
    <w:rsid w:val="008E6170"/>
    <w:rsid w:val="008E7A24"/>
    <w:rsid w:val="008F1C48"/>
    <w:rsid w:val="008F5667"/>
    <w:rsid w:val="008F57E9"/>
    <w:rsid w:val="008F67CB"/>
    <w:rsid w:val="009003BF"/>
    <w:rsid w:val="009108B8"/>
    <w:rsid w:val="00910F76"/>
    <w:rsid w:val="00915A2F"/>
    <w:rsid w:val="00917E2A"/>
    <w:rsid w:val="00923223"/>
    <w:rsid w:val="009238FC"/>
    <w:rsid w:val="00927BA0"/>
    <w:rsid w:val="00927E3C"/>
    <w:rsid w:val="009300DD"/>
    <w:rsid w:val="00930CF2"/>
    <w:rsid w:val="00930FF5"/>
    <w:rsid w:val="00931DEC"/>
    <w:rsid w:val="00935B11"/>
    <w:rsid w:val="009361D3"/>
    <w:rsid w:val="00936F46"/>
    <w:rsid w:val="0094375E"/>
    <w:rsid w:val="00953CE9"/>
    <w:rsid w:val="00954C60"/>
    <w:rsid w:val="00955A1E"/>
    <w:rsid w:val="00960ACF"/>
    <w:rsid w:val="00961017"/>
    <w:rsid w:val="00961335"/>
    <w:rsid w:val="009627DA"/>
    <w:rsid w:val="00964046"/>
    <w:rsid w:val="00964EE9"/>
    <w:rsid w:val="00965C05"/>
    <w:rsid w:val="009723B1"/>
    <w:rsid w:val="00976721"/>
    <w:rsid w:val="00981166"/>
    <w:rsid w:val="00985AC0"/>
    <w:rsid w:val="009867A9"/>
    <w:rsid w:val="00987D75"/>
    <w:rsid w:val="009914FD"/>
    <w:rsid w:val="00991DED"/>
    <w:rsid w:val="00992892"/>
    <w:rsid w:val="00995208"/>
    <w:rsid w:val="009B4BC4"/>
    <w:rsid w:val="009B6F6E"/>
    <w:rsid w:val="009C052A"/>
    <w:rsid w:val="009C273F"/>
    <w:rsid w:val="009C2E52"/>
    <w:rsid w:val="009C5742"/>
    <w:rsid w:val="009C634D"/>
    <w:rsid w:val="009D09B2"/>
    <w:rsid w:val="009D1894"/>
    <w:rsid w:val="009D7A62"/>
    <w:rsid w:val="009D7E3A"/>
    <w:rsid w:val="009E5EE5"/>
    <w:rsid w:val="009E793F"/>
    <w:rsid w:val="009F005A"/>
    <w:rsid w:val="009F060E"/>
    <w:rsid w:val="009F4A60"/>
    <w:rsid w:val="009F62C3"/>
    <w:rsid w:val="00A009E1"/>
    <w:rsid w:val="00A04CAD"/>
    <w:rsid w:val="00A05EBA"/>
    <w:rsid w:val="00A06538"/>
    <w:rsid w:val="00A15221"/>
    <w:rsid w:val="00A174BA"/>
    <w:rsid w:val="00A17910"/>
    <w:rsid w:val="00A17E00"/>
    <w:rsid w:val="00A21FEB"/>
    <w:rsid w:val="00A23187"/>
    <w:rsid w:val="00A23AA3"/>
    <w:rsid w:val="00A23B5F"/>
    <w:rsid w:val="00A31791"/>
    <w:rsid w:val="00A33A06"/>
    <w:rsid w:val="00A3443B"/>
    <w:rsid w:val="00A358EB"/>
    <w:rsid w:val="00A37343"/>
    <w:rsid w:val="00A4388C"/>
    <w:rsid w:val="00A448BE"/>
    <w:rsid w:val="00A451A3"/>
    <w:rsid w:val="00A4567F"/>
    <w:rsid w:val="00A45F50"/>
    <w:rsid w:val="00A46714"/>
    <w:rsid w:val="00A54843"/>
    <w:rsid w:val="00A5593E"/>
    <w:rsid w:val="00A64CCC"/>
    <w:rsid w:val="00A64FA1"/>
    <w:rsid w:val="00A70562"/>
    <w:rsid w:val="00A70DAE"/>
    <w:rsid w:val="00A722F2"/>
    <w:rsid w:val="00A76434"/>
    <w:rsid w:val="00A87993"/>
    <w:rsid w:val="00A9111A"/>
    <w:rsid w:val="00A939FC"/>
    <w:rsid w:val="00A96D7B"/>
    <w:rsid w:val="00AA0DFF"/>
    <w:rsid w:val="00AA48DB"/>
    <w:rsid w:val="00AA6D6C"/>
    <w:rsid w:val="00AA7036"/>
    <w:rsid w:val="00AA76E0"/>
    <w:rsid w:val="00AB4B93"/>
    <w:rsid w:val="00AB7BC7"/>
    <w:rsid w:val="00AC0555"/>
    <w:rsid w:val="00AC3CE1"/>
    <w:rsid w:val="00AD2779"/>
    <w:rsid w:val="00AD5827"/>
    <w:rsid w:val="00AD5D52"/>
    <w:rsid w:val="00AD6419"/>
    <w:rsid w:val="00AD664C"/>
    <w:rsid w:val="00AE1C40"/>
    <w:rsid w:val="00AE1CDC"/>
    <w:rsid w:val="00AF4078"/>
    <w:rsid w:val="00AF4596"/>
    <w:rsid w:val="00AF62B4"/>
    <w:rsid w:val="00B04924"/>
    <w:rsid w:val="00B0516F"/>
    <w:rsid w:val="00B0648B"/>
    <w:rsid w:val="00B0788D"/>
    <w:rsid w:val="00B128F3"/>
    <w:rsid w:val="00B12E42"/>
    <w:rsid w:val="00B14156"/>
    <w:rsid w:val="00B147A7"/>
    <w:rsid w:val="00B174A4"/>
    <w:rsid w:val="00B208FC"/>
    <w:rsid w:val="00B21CD1"/>
    <w:rsid w:val="00B26A86"/>
    <w:rsid w:val="00B3135E"/>
    <w:rsid w:val="00B35BA3"/>
    <w:rsid w:val="00B40276"/>
    <w:rsid w:val="00B40CB7"/>
    <w:rsid w:val="00B41B5C"/>
    <w:rsid w:val="00B41E08"/>
    <w:rsid w:val="00B4362D"/>
    <w:rsid w:val="00B43F73"/>
    <w:rsid w:val="00B45AEE"/>
    <w:rsid w:val="00B52ABC"/>
    <w:rsid w:val="00B52BCB"/>
    <w:rsid w:val="00B53034"/>
    <w:rsid w:val="00B60C6E"/>
    <w:rsid w:val="00B62C19"/>
    <w:rsid w:val="00B6458E"/>
    <w:rsid w:val="00B646E8"/>
    <w:rsid w:val="00B70D16"/>
    <w:rsid w:val="00B73B6F"/>
    <w:rsid w:val="00B74BB5"/>
    <w:rsid w:val="00B83525"/>
    <w:rsid w:val="00B847F1"/>
    <w:rsid w:val="00B852CF"/>
    <w:rsid w:val="00B86BF1"/>
    <w:rsid w:val="00B871C6"/>
    <w:rsid w:val="00B908D5"/>
    <w:rsid w:val="00B9567F"/>
    <w:rsid w:val="00B96B13"/>
    <w:rsid w:val="00BA5931"/>
    <w:rsid w:val="00BA643D"/>
    <w:rsid w:val="00BA77B1"/>
    <w:rsid w:val="00BB5965"/>
    <w:rsid w:val="00BB6E73"/>
    <w:rsid w:val="00BC1FEC"/>
    <w:rsid w:val="00BC4002"/>
    <w:rsid w:val="00BC4039"/>
    <w:rsid w:val="00BC4788"/>
    <w:rsid w:val="00BD1BFA"/>
    <w:rsid w:val="00BD239B"/>
    <w:rsid w:val="00BD2CBA"/>
    <w:rsid w:val="00BD424B"/>
    <w:rsid w:val="00BD75C8"/>
    <w:rsid w:val="00BD7A67"/>
    <w:rsid w:val="00BE14FC"/>
    <w:rsid w:val="00BE18B2"/>
    <w:rsid w:val="00BE3415"/>
    <w:rsid w:val="00BE47A9"/>
    <w:rsid w:val="00BE73AA"/>
    <w:rsid w:val="00BF2DEB"/>
    <w:rsid w:val="00BF3BDE"/>
    <w:rsid w:val="00BF53AE"/>
    <w:rsid w:val="00BF58A6"/>
    <w:rsid w:val="00C0020E"/>
    <w:rsid w:val="00C00D89"/>
    <w:rsid w:val="00C063BE"/>
    <w:rsid w:val="00C07CE5"/>
    <w:rsid w:val="00C17EE9"/>
    <w:rsid w:val="00C20199"/>
    <w:rsid w:val="00C34E2D"/>
    <w:rsid w:val="00C368A2"/>
    <w:rsid w:val="00C42190"/>
    <w:rsid w:val="00C44F54"/>
    <w:rsid w:val="00C45F02"/>
    <w:rsid w:val="00C5138C"/>
    <w:rsid w:val="00C51FE2"/>
    <w:rsid w:val="00C52F0D"/>
    <w:rsid w:val="00C536D8"/>
    <w:rsid w:val="00C55E63"/>
    <w:rsid w:val="00C55F5D"/>
    <w:rsid w:val="00C60C03"/>
    <w:rsid w:val="00C61906"/>
    <w:rsid w:val="00C65A0F"/>
    <w:rsid w:val="00C66416"/>
    <w:rsid w:val="00C6720B"/>
    <w:rsid w:val="00C72249"/>
    <w:rsid w:val="00C74F5D"/>
    <w:rsid w:val="00C777EC"/>
    <w:rsid w:val="00C7784E"/>
    <w:rsid w:val="00C80836"/>
    <w:rsid w:val="00C85FB7"/>
    <w:rsid w:val="00C86EF1"/>
    <w:rsid w:val="00C87051"/>
    <w:rsid w:val="00CA0C53"/>
    <w:rsid w:val="00CA138A"/>
    <w:rsid w:val="00CA17E5"/>
    <w:rsid w:val="00CA2B62"/>
    <w:rsid w:val="00CA3030"/>
    <w:rsid w:val="00CA3CD3"/>
    <w:rsid w:val="00CA5876"/>
    <w:rsid w:val="00CB0495"/>
    <w:rsid w:val="00CB0CCF"/>
    <w:rsid w:val="00CB3E3D"/>
    <w:rsid w:val="00CC3FAB"/>
    <w:rsid w:val="00CC4D44"/>
    <w:rsid w:val="00CD15B3"/>
    <w:rsid w:val="00CD345C"/>
    <w:rsid w:val="00CD76FF"/>
    <w:rsid w:val="00CE03A7"/>
    <w:rsid w:val="00CE64EF"/>
    <w:rsid w:val="00CF07A6"/>
    <w:rsid w:val="00CF0FFE"/>
    <w:rsid w:val="00CF52B0"/>
    <w:rsid w:val="00CF586B"/>
    <w:rsid w:val="00CF7CF7"/>
    <w:rsid w:val="00D03886"/>
    <w:rsid w:val="00D04600"/>
    <w:rsid w:val="00D1163E"/>
    <w:rsid w:val="00D13DFA"/>
    <w:rsid w:val="00D15918"/>
    <w:rsid w:val="00D1596B"/>
    <w:rsid w:val="00D23B2E"/>
    <w:rsid w:val="00D27127"/>
    <w:rsid w:val="00D34579"/>
    <w:rsid w:val="00D351D3"/>
    <w:rsid w:val="00D36535"/>
    <w:rsid w:val="00D4423F"/>
    <w:rsid w:val="00D4737E"/>
    <w:rsid w:val="00D473B7"/>
    <w:rsid w:val="00D47A8B"/>
    <w:rsid w:val="00D5050A"/>
    <w:rsid w:val="00D52F4C"/>
    <w:rsid w:val="00D53374"/>
    <w:rsid w:val="00D613DA"/>
    <w:rsid w:val="00D65CE2"/>
    <w:rsid w:val="00D674CF"/>
    <w:rsid w:val="00D67AB8"/>
    <w:rsid w:val="00D72480"/>
    <w:rsid w:val="00D7295D"/>
    <w:rsid w:val="00D76010"/>
    <w:rsid w:val="00D80DD9"/>
    <w:rsid w:val="00D90426"/>
    <w:rsid w:val="00D922E2"/>
    <w:rsid w:val="00D95BAC"/>
    <w:rsid w:val="00D97D9D"/>
    <w:rsid w:val="00DA79FF"/>
    <w:rsid w:val="00DB02DB"/>
    <w:rsid w:val="00DB1E2B"/>
    <w:rsid w:val="00DB2E4F"/>
    <w:rsid w:val="00DC360B"/>
    <w:rsid w:val="00DC426A"/>
    <w:rsid w:val="00DD3430"/>
    <w:rsid w:val="00DD4DEB"/>
    <w:rsid w:val="00DD5BAF"/>
    <w:rsid w:val="00DD5D0F"/>
    <w:rsid w:val="00DD7056"/>
    <w:rsid w:val="00DD763F"/>
    <w:rsid w:val="00DD7900"/>
    <w:rsid w:val="00DE1CA0"/>
    <w:rsid w:val="00DE7E64"/>
    <w:rsid w:val="00DF05DB"/>
    <w:rsid w:val="00E00F42"/>
    <w:rsid w:val="00E014A6"/>
    <w:rsid w:val="00E02CEA"/>
    <w:rsid w:val="00E0387F"/>
    <w:rsid w:val="00E04D4B"/>
    <w:rsid w:val="00E070B5"/>
    <w:rsid w:val="00E12A33"/>
    <w:rsid w:val="00E13411"/>
    <w:rsid w:val="00E1366E"/>
    <w:rsid w:val="00E13CF7"/>
    <w:rsid w:val="00E17DAE"/>
    <w:rsid w:val="00E26533"/>
    <w:rsid w:val="00E303F7"/>
    <w:rsid w:val="00E30714"/>
    <w:rsid w:val="00E32B6F"/>
    <w:rsid w:val="00E334F0"/>
    <w:rsid w:val="00E369B3"/>
    <w:rsid w:val="00E374F0"/>
    <w:rsid w:val="00E41763"/>
    <w:rsid w:val="00E503A3"/>
    <w:rsid w:val="00E53B1C"/>
    <w:rsid w:val="00E56503"/>
    <w:rsid w:val="00E607AB"/>
    <w:rsid w:val="00E607E2"/>
    <w:rsid w:val="00E61798"/>
    <w:rsid w:val="00E63D31"/>
    <w:rsid w:val="00E658BE"/>
    <w:rsid w:val="00E7091A"/>
    <w:rsid w:val="00E7122E"/>
    <w:rsid w:val="00E71259"/>
    <w:rsid w:val="00E82156"/>
    <w:rsid w:val="00E85579"/>
    <w:rsid w:val="00E871F1"/>
    <w:rsid w:val="00E876F5"/>
    <w:rsid w:val="00E909B3"/>
    <w:rsid w:val="00E968CF"/>
    <w:rsid w:val="00EA152B"/>
    <w:rsid w:val="00EA3DFF"/>
    <w:rsid w:val="00EB226C"/>
    <w:rsid w:val="00EB4048"/>
    <w:rsid w:val="00EB5814"/>
    <w:rsid w:val="00EB6B3F"/>
    <w:rsid w:val="00EB77BA"/>
    <w:rsid w:val="00EB7F9C"/>
    <w:rsid w:val="00EC0994"/>
    <w:rsid w:val="00EC6044"/>
    <w:rsid w:val="00EC68FF"/>
    <w:rsid w:val="00EC6982"/>
    <w:rsid w:val="00ED016E"/>
    <w:rsid w:val="00ED113C"/>
    <w:rsid w:val="00ED2A85"/>
    <w:rsid w:val="00EE59C9"/>
    <w:rsid w:val="00EE78B2"/>
    <w:rsid w:val="00EF4558"/>
    <w:rsid w:val="00EF52AB"/>
    <w:rsid w:val="00F00286"/>
    <w:rsid w:val="00F03651"/>
    <w:rsid w:val="00F060AA"/>
    <w:rsid w:val="00F06B84"/>
    <w:rsid w:val="00F10C97"/>
    <w:rsid w:val="00F12552"/>
    <w:rsid w:val="00F135DB"/>
    <w:rsid w:val="00F137C2"/>
    <w:rsid w:val="00F144BB"/>
    <w:rsid w:val="00F15B03"/>
    <w:rsid w:val="00F163AE"/>
    <w:rsid w:val="00F20F9C"/>
    <w:rsid w:val="00F23C2B"/>
    <w:rsid w:val="00F300F7"/>
    <w:rsid w:val="00F305F9"/>
    <w:rsid w:val="00F3169A"/>
    <w:rsid w:val="00F31E88"/>
    <w:rsid w:val="00F40680"/>
    <w:rsid w:val="00F4340B"/>
    <w:rsid w:val="00F44E1D"/>
    <w:rsid w:val="00F45A1A"/>
    <w:rsid w:val="00F50BA2"/>
    <w:rsid w:val="00F52175"/>
    <w:rsid w:val="00F52A69"/>
    <w:rsid w:val="00F56683"/>
    <w:rsid w:val="00F602A9"/>
    <w:rsid w:val="00F60E76"/>
    <w:rsid w:val="00F72186"/>
    <w:rsid w:val="00F73A04"/>
    <w:rsid w:val="00F757A6"/>
    <w:rsid w:val="00F84879"/>
    <w:rsid w:val="00F8613C"/>
    <w:rsid w:val="00F90B71"/>
    <w:rsid w:val="00F925CB"/>
    <w:rsid w:val="00F92FA8"/>
    <w:rsid w:val="00F93B98"/>
    <w:rsid w:val="00F94557"/>
    <w:rsid w:val="00FA088D"/>
    <w:rsid w:val="00FA138F"/>
    <w:rsid w:val="00FA13CB"/>
    <w:rsid w:val="00FA180A"/>
    <w:rsid w:val="00FA6257"/>
    <w:rsid w:val="00FA62AE"/>
    <w:rsid w:val="00FA63F1"/>
    <w:rsid w:val="00FA65FB"/>
    <w:rsid w:val="00FB1C45"/>
    <w:rsid w:val="00FB1D95"/>
    <w:rsid w:val="00FB2707"/>
    <w:rsid w:val="00FB2C77"/>
    <w:rsid w:val="00FB433B"/>
    <w:rsid w:val="00FC0121"/>
    <w:rsid w:val="00FC1F29"/>
    <w:rsid w:val="00FC36B9"/>
    <w:rsid w:val="00FC4D67"/>
    <w:rsid w:val="00FC4F35"/>
    <w:rsid w:val="00FD6875"/>
    <w:rsid w:val="00FE0272"/>
    <w:rsid w:val="00FE04CE"/>
    <w:rsid w:val="00FE152C"/>
    <w:rsid w:val="00FE2D29"/>
    <w:rsid w:val="00FE3CC9"/>
    <w:rsid w:val="00FE4057"/>
    <w:rsid w:val="00FE42F7"/>
    <w:rsid w:val="00FE675C"/>
    <w:rsid w:val="00FF04AB"/>
    <w:rsid w:val="00FF0DB2"/>
    <w:rsid w:val="00FF2F69"/>
    <w:rsid w:val="00FF617C"/>
    <w:rsid w:val="01214A1E"/>
    <w:rsid w:val="014F1B49"/>
    <w:rsid w:val="0161201C"/>
    <w:rsid w:val="01674AD8"/>
    <w:rsid w:val="017B15F7"/>
    <w:rsid w:val="019B2A51"/>
    <w:rsid w:val="01BB069A"/>
    <w:rsid w:val="01D83F2D"/>
    <w:rsid w:val="01EE6DBE"/>
    <w:rsid w:val="020E7F3F"/>
    <w:rsid w:val="02102EA5"/>
    <w:rsid w:val="021A6004"/>
    <w:rsid w:val="022E08B9"/>
    <w:rsid w:val="023A07E4"/>
    <w:rsid w:val="02423E6A"/>
    <w:rsid w:val="0248346E"/>
    <w:rsid w:val="025D291A"/>
    <w:rsid w:val="027202B1"/>
    <w:rsid w:val="02721F48"/>
    <w:rsid w:val="02805163"/>
    <w:rsid w:val="02815E8D"/>
    <w:rsid w:val="02D978BB"/>
    <w:rsid w:val="02E41BF4"/>
    <w:rsid w:val="02F07CB0"/>
    <w:rsid w:val="030D75EF"/>
    <w:rsid w:val="031168BC"/>
    <w:rsid w:val="03426C59"/>
    <w:rsid w:val="03433AF1"/>
    <w:rsid w:val="03501AE4"/>
    <w:rsid w:val="03716722"/>
    <w:rsid w:val="037B4D37"/>
    <w:rsid w:val="037D1BEA"/>
    <w:rsid w:val="038C028C"/>
    <w:rsid w:val="038F0DD1"/>
    <w:rsid w:val="039744EC"/>
    <w:rsid w:val="039B623A"/>
    <w:rsid w:val="03AE1140"/>
    <w:rsid w:val="03B44AA5"/>
    <w:rsid w:val="03FE786C"/>
    <w:rsid w:val="040020A7"/>
    <w:rsid w:val="04157BCF"/>
    <w:rsid w:val="041D29A3"/>
    <w:rsid w:val="042E6475"/>
    <w:rsid w:val="04473247"/>
    <w:rsid w:val="044D2B93"/>
    <w:rsid w:val="04833676"/>
    <w:rsid w:val="04840027"/>
    <w:rsid w:val="04930DBB"/>
    <w:rsid w:val="04A2371F"/>
    <w:rsid w:val="04A53BA4"/>
    <w:rsid w:val="04AA1834"/>
    <w:rsid w:val="04D17C83"/>
    <w:rsid w:val="04DF3F87"/>
    <w:rsid w:val="04E15319"/>
    <w:rsid w:val="04E374DE"/>
    <w:rsid w:val="04FF00EB"/>
    <w:rsid w:val="04FF42BF"/>
    <w:rsid w:val="0501459E"/>
    <w:rsid w:val="050A590B"/>
    <w:rsid w:val="05175FCF"/>
    <w:rsid w:val="052263A0"/>
    <w:rsid w:val="05332A3A"/>
    <w:rsid w:val="05350D05"/>
    <w:rsid w:val="054E23E8"/>
    <w:rsid w:val="05586075"/>
    <w:rsid w:val="056669E9"/>
    <w:rsid w:val="058E5789"/>
    <w:rsid w:val="059C5E7A"/>
    <w:rsid w:val="059F3F35"/>
    <w:rsid w:val="05AB2DB2"/>
    <w:rsid w:val="05C127AF"/>
    <w:rsid w:val="05C342DE"/>
    <w:rsid w:val="05D56659"/>
    <w:rsid w:val="05E84783"/>
    <w:rsid w:val="05EB76F4"/>
    <w:rsid w:val="05EC4B85"/>
    <w:rsid w:val="05F56B6A"/>
    <w:rsid w:val="05F7106C"/>
    <w:rsid w:val="06027766"/>
    <w:rsid w:val="061413CC"/>
    <w:rsid w:val="06305727"/>
    <w:rsid w:val="06322461"/>
    <w:rsid w:val="063475AA"/>
    <w:rsid w:val="06647C6C"/>
    <w:rsid w:val="06665E33"/>
    <w:rsid w:val="06936D88"/>
    <w:rsid w:val="06A31CA0"/>
    <w:rsid w:val="06D31947"/>
    <w:rsid w:val="06D9153A"/>
    <w:rsid w:val="06D92562"/>
    <w:rsid w:val="06E760D7"/>
    <w:rsid w:val="06EA54F3"/>
    <w:rsid w:val="06F174FD"/>
    <w:rsid w:val="06F650AE"/>
    <w:rsid w:val="07075B45"/>
    <w:rsid w:val="070A76BD"/>
    <w:rsid w:val="072E5643"/>
    <w:rsid w:val="073D0D18"/>
    <w:rsid w:val="073D7196"/>
    <w:rsid w:val="07504429"/>
    <w:rsid w:val="07612720"/>
    <w:rsid w:val="076A60B4"/>
    <w:rsid w:val="076D11B7"/>
    <w:rsid w:val="07792B42"/>
    <w:rsid w:val="077C2846"/>
    <w:rsid w:val="077E3D0B"/>
    <w:rsid w:val="078C511B"/>
    <w:rsid w:val="078D2D8A"/>
    <w:rsid w:val="07B6742A"/>
    <w:rsid w:val="07BE2A34"/>
    <w:rsid w:val="07D43E3E"/>
    <w:rsid w:val="07DF1893"/>
    <w:rsid w:val="07E53F70"/>
    <w:rsid w:val="07F03CBF"/>
    <w:rsid w:val="07F42B67"/>
    <w:rsid w:val="080D0CE3"/>
    <w:rsid w:val="08595E78"/>
    <w:rsid w:val="086626CB"/>
    <w:rsid w:val="08790814"/>
    <w:rsid w:val="08817F9A"/>
    <w:rsid w:val="08933F38"/>
    <w:rsid w:val="089E56D2"/>
    <w:rsid w:val="08B472FE"/>
    <w:rsid w:val="08B614BD"/>
    <w:rsid w:val="08B937A7"/>
    <w:rsid w:val="08C15F16"/>
    <w:rsid w:val="08CD671D"/>
    <w:rsid w:val="08D83875"/>
    <w:rsid w:val="08F56067"/>
    <w:rsid w:val="08F56798"/>
    <w:rsid w:val="09072AF5"/>
    <w:rsid w:val="090D78C9"/>
    <w:rsid w:val="09101FB3"/>
    <w:rsid w:val="09296C06"/>
    <w:rsid w:val="098274FD"/>
    <w:rsid w:val="09F8752F"/>
    <w:rsid w:val="0A0D439F"/>
    <w:rsid w:val="0A0F0D09"/>
    <w:rsid w:val="0A1D4600"/>
    <w:rsid w:val="0A1F68B2"/>
    <w:rsid w:val="0A210F95"/>
    <w:rsid w:val="0A2836E0"/>
    <w:rsid w:val="0A29194C"/>
    <w:rsid w:val="0A593073"/>
    <w:rsid w:val="0A8E5529"/>
    <w:rsid w:val="0AB44EF5"/>
    <w:rsid w:val="0AC159A6"/>
    <w:rsid w:val="0ADE169A"/>
    <w:rsid w:val="0AE34BB1"/>
    <w:rsid w:val="0AED0B6E"/>
    <w:rsid w:val="0B4B7099"/>
    <w:rsid w:val="0B747542"/>
    <w:rsid w:val="0B9E1A60"/>
    <w:rsid w:val="0BAD70EA"/>
    <w:rsid w:val="0BE60C5C"/>
    <w:rsid w:val="0BEA4D62"/>
    <w:rsid w:val="0BEF49D1"/>
    <w:rsid w:val="0C296CAE"/>
    <w:rsid w:val="0C3367BD"/>
    <w:rsid w:val="0C365370"/>
    <w:rsid w:val="0C437410"/>
    <w:rsid w:val="0C442C80"/>
    <w:rsid w:val="0C4B30F1"/>
    <w:rsid w:val="0C507D32"/>
    <w:rsid w:val="0C7376A8"/>
    <w:rsid w:val="0C801F53"/>
    <w:rsid w:val="0C8076E1"/>
    <w:rsid w:val="0CA97841"/>
    <w:rsid w:val="0CF22F65"/>
    <w:rsid w:val="0CFD3771"/>
    <w:rsid w:val="0D001BEA"/>
    <w:rsid w:val="0D0A7F77"/>
    <w:rsid w:val="0D141A4E"/>
    <w:rsid w:val="0D4D0748"/>
    <w:rsid w:val="0D5F5515"/>
    <w:rsid w:val="0D8943DC"/>
    <w:rsid w:val="0D8A04E4"/>
    <w:rsid w:val="0D932BB8"/>
    <w:rsid w:val="0D98461B"/>
    <w:rsid w:val="0DB904D9"/>
    <w:rsid w:val="0DBB0918"/>
    <w:rsid w:val="0DDF797E"/>
    <w:rsid w:val="0DE25782"/>
    <w:rsid w:val="0DEE271A"/>
    <w:rsid w:val="0DF148E8"/>
    <w:rsid w:val="0E210D90"/>
    <w:rsid w:val="0E280BF1"/>
    <w:rsid w:val="0E2A2732"/>
    <w:rsid w:val="0E2E40B0"/>
    <w:rsid w:val="0E2F7B01"/>
    <w:rsid w:val="0E407660"/>
    <w:rsid w:val="0E4B5699"/>
    <w:rsid w:val="0E512E80"/>
    <w:rsid w:val="0E6E1A32"/>
    <w:rsid w:val="0E915BD0"/>
    <w:rsid w:val="0ECB3A00"/>
    <w:rsid w:val="0ECD4128"/>
    <w:rsid w:val="0EF05635"/>
    <w:rsid w:val="0F0913A4"/>
    <w:rsid w:val="0F360DD3"/>
    <w:rsid w:val="0F3B1568"/>
    <w:rsid w:val="0F6B1793"/>
    <w:rsid w:val="0F7B5DFB"/>
    <w:rsid w:val="0FF37EF3"/>
    <w:rsid w:val="0FFE4C46"/>
    <w:rsid w:val="10003697"/>
    <w:rsid w:val="10064480"/>
    <w:rsid w:val="100930B7"/>
    <w:rsid w:val="10156FD1"/>
    <w:rsid w:val="10371F2F"/>
    <w:rsid w:val="105A6D80"/>
    <w:rsid w:val="107B23CF"/>
    <w:rsid w:val="107E1871"/>
    <w:rsid w:val="10824E25"/>
    <w:rsid w:val="10BD5626"/>
    <w:rsid w:val="10C85301"/>
    <w:rsid w:val="10F5099F"/>
    <w:rsid w:val="11046680"/>
    <w:rsid w:val="11302F10"/>
    <w:rsid w:val="11342DC2"/>
    <w:rsid w:val="11423CF0"/>
    <w:rsid w:val="11443554"/>
    <w:rsid w:val="1159255C"/>
    <w:rsid w:val="115D038D"/>
    <w:rsid w:val="116741A8"/>
    <w:rsid w:val="11887A9E"/>
    <w:rsid w:val="119E030F"/>
    <w:rsid w:val="11AC3296"/>
    <w:rsid w:val="11BF3764"/>
    <w:rsid w:val="11BF5D6D"/>
    <w:rsid w:val="11CD7E08"/>
    <w:rsid w:val="11EF6486"/>
    <w:rsid w:val="11F74F54"/>
    <w:rsid w:val="11F75962"/>
    <w:rsid w:val="11FC0451"/>
    <w:rsid w:val="11FC37F3"/>
    <w:rsid w:val="12073448"/>
    <w:rsid w:val="120C4EB8"/>
    <w:rsid w:val="122D760A"/>
    <w:rsid w:val="12311F5A"/>
    <w:rsid w:val="12427601"/>
    <w:rsid w:val="125944FB"/>
    <w:rsid w:val="12624EB7"/>
    <w:rsid w:val="1282388F"/>
    <w:rsid w:val="128572E6"/>
    <w:rsid w:val="128A0F8B"/>
    <w:rsid w:val="129139EE"/>
    <w:rsid w:val="12B26461"/>
    <w:rsid w:val="12D228CA"/>
    <w:rsid w:val="12E17A72"/>
    <w:rsid w:val="12F36759"/>
    <w:rsid w:val="1300045E"/>
    <w:rsid w:val="130A6921"/>
    <w:rsid w:val="133D024F"/>
    <w:rsid w:val="133D6D87"/>
    <w:rsid w:val="13716BB4"/>
    <w:rsid w:val="13821EE1"/>
    <w:rsid w:val="13890B9C"/>
    <w:rsid w:val="13CB4137"/>
    <w:rsid w:val="13D11AEC"/>
    <w:rsid w:val="13F27FD8"/>
    <w:rsid w:val="13F74970"/>
    <w:rsid w:val="13FA3C10"/>
    <w:rsid w:val="14197590"/>
    <w:rsid w:val="141C7AF8"/>
    <w:rsid w:val="142D5867"/>
    <w:rsid w:val="14311C3C"/>
    <w:rsid w:val="1435596B"/>
    <w:rsid w:val="14A05CEA"/>
    <w:rsid w:val="14BA7BD0"/>
    <w:rsid w:val="14BE0DA8"/>
    <w:rsid w:val="14DF2DE8"/>
    <w:rsid w:val="14E20E88"/>
    <w:rsid w:val="14E71B9C"/>
    <w:rsid w:val="14ED24C4"/>
    <w:rsid w:val="14FE6E45"/>
    <w:rsid w:val="15030DD2"/>
    <w:rsid w:val="151246C1"/>
    <w:rsid w:val="151348D9"/>
    <w:rsid w:val="15300534"/>
    <w:rsid w:val="15430081"/>
    <w:rsid w:val="1549179A"/>
    <w:rsid w:val="155855A0"/>
    <w:rsid w:val="15760A82"/>
    <w:rsid w:val="15885993"/>
    <w:rsid w:val="15943580"/>
    <w:rsid w:val="159F71E4"/>
    <w:rsid w:val="15DA54BE"/>
    <w:rsid w:val="15DE1A29"/>
    <w:rsid w:val="1683774E"/>
    <w:rsid w:val="16883ABF"/>
    <w:rsid w:val="169E756C"/>
    <w:rsid w:val="16AA3EEF"/>
    <w:rsid w:val="16BB65F1"/>
    <w:rsid w:val="16C30E50"/>
    <w:rsid w:val="16DF70C3"/>
    <w:rsid w:val="16E36A8E"/>
    <w:rsid w:val="170F2067"/>
    <w:rsid w:val="17174321"/>
    <w:rsid w:val="172D5F9D"/>
    <w:rsid w:val="17382C6C"/>
    <w:rsid w:val="17441AAD"/>
    <w:rsid w:val="177843A3"/>
    <w:rsid w:val="179B6B26"/>
    <w:rsid w:val="17B07A9D"/>
    <w:rsid w:val="17B2733D"/>
    <w:rsid w:val="17D32110"/>
    <w:rsid w:val="17E241A7"/>
    <w:rsid w:val="17EF333D"/>
    <w:rsid w:val="17F736BA"/>
    <w:rsid w:val="18076558"/>
    <w:rsid w:val="180B1C8C"/>
    <w:rsid w:val="180C4A61"/>
    <w:rsid w:val="18113E0B"/>
    <w:rsid w:val="1856228A"/>
    <w:rsid w:val="18655549"/>
    <w:rsid w:val="189D5730"/>
    <w:rsid w:val="18AE6BDF"/>
    <w:rsid w:val="18BC41FE"/>
    <w:rsid w:val="18CC72FE"/>
    <w:rsid w:val="18D255E8"/>
    <w:rsid w:val="18E73115"/>
    <w:rsid w:val="190A6030"/>
    <w:rsid w:val="190F04DE"/>
    <w:rsid w:val="191206D3"/>
    <w:rsid w:val="192E2BD3"/>
    <w:rsid w:val="19362545"/>
    <w:rsid w:val="197B5636"/>
    <w:rsid w:val="198D30EC"/>
    <w:rsid w:val="19E72D0D"/>
    <w:rsid w:val="1A1018EC"/>
    <w:rsid w:val="1A200C49"/>
    <w:rsid w:val="1A2C7C12"/>
    <w:rsid w:val="1A382E26"/>
    <w:rsid w:val="1A3D0842"/>
    <w:rsid w:val="1A4A6506"/>
    <w:rsid w:val="1A5C16D9"/>
    <w:rsid w:val="1A5C6D63"/>
    <w:rsid w:val="1A7636B6"/>
    <w:rsid w:val="1A7B17BE"/>
    <w:rsid w:val="1A967D95"/>
    <w:rsid w:val="1A9F1BD5"/>
    <w:rsid w:val="1ACF237A"/>
    <w:rsid w:val="1AD25EC1"/>
    <w:rsid w:val="1AE133EF"/>
    <w:rsid w:val="1AEF4DAE"/>
    <w:rsid w:val="1AF77FAB"/>
    <w:rsid w:val="1AFB020E"/>
    <w:rsid w:val="1B233981"/>
    <w:rsid w:val="1B3A1E57"/>
    <w:rsid w:val="1B492FF3"/>
    <w:rsid w:val="1B4950A4"/>
    <w:rsid w:val="1B4978E9"/>
    <w:rsid w:val="1B556620"/>
    <w:rsid w:val="1B9B2757"/>
    <w:rsid w:val="1BA324C2"/>
    <w:rsid w:val="1BA61267"/>
    <w:rsid w:val="1BAF2B44"/>
    <w:rsid w:val="1BFB746E"/>
    <w:rsid w:val="1C1C144E"/>
    <w:rsid w:val="1C2663BF"/>
    <w:rsid w:val="1C36433C"/>
    <w:rsid w:val="1C376E21"/>
    <w:rsid w:val="1C607E4F"/>
    <w:rsid w:val="1C721035"/>
    <w:rsid w:val="1C887DF5"/>
    <w:rsid w:val="1C89288A"/>
    <w:rsid w:val="1C9B1370"/>
    <w:rsid w:val="1CA47846"/>
    <w:rsid w:val="1CD565D5"/>
    <w:rsid w:val="1CDF6675"/>
    <w:rsid w:val="1CEF14EF"/>
    <w:rsid w:val="1CF43006"/>
    <w:rsid w:val="1D077570"/>
    <w:rsid w:val="1D325942"/>
    <w:rsid w:val="1D3E15B7"/>
    <w:rsid w:val="1D672B1F"/>
    <w:rsid w:val="1D8B3670"/>
    <w:rsid w:val="1DA73124"/>
    <w:rsid w:val="1DAE0556"/>
    <w:rsid w:val="1DB1270C"/>
    <w:rsid w:val="1DB67C12"/>
    <w:rsid w:val="1DD50B1E"/>
    <w:rsid w:val="1E060554"/>
    <w:rsid w:val="1E0F6E32"/>
    <w:rsid w:val="1E10660A"/>
    <w:rsid w:val="1E415560"/>
    <w:rsid w:val="1E5D18EA"/>
    <w:rsid w:val="1E604A81"/>
    <w:rsid w:val="1E706AC5"/>
    <w:rsid w:val="1E706D9C"/>
    <w:rsid w:val="1E71495E"/>
    <w:rsid w:val="1E841A5F"/>
    <w:rsid w:val="1EA33881"/>
    <w:rsid w:val="1EA40105"/>
    <w:rsid w:val="1EA972F9"/>
    <w:rsid w:val="1EBC7CC4"/>
    <w:rsid w:val="1EC665E8"/>
    <w:rsid w:val="1EDC6093"/>
    <w:rsid w:val="1F14468F"/>
    <w:rsid w:val="1F524DE1"/>
    <w:rsid w:val="1F69585D"/>
    <w:rsid w:val="1F6B38B0"/>
    <w:rsid w:val="1FA33D3F"/>
    <w:rsid w:val="1FCE727B"/>
    <w:rsid w:val="1FD0749B"/>
    <w:rsid w:val="1FE35ADC"/>
    <w:rsid w:val="1FF87B76"/>
    <w:rsid w:val="201F4E21"/>
    <w:rsid w:val="2028225A"/>
    <w:rsid w:val="203A5CDB"/>
    <w:rsid w:val="206823A1"/>
    <w:rsid w:val="207A43DF"/>
    <w:rsid w:val="207F6629"/>
    <w:rsid w:val="20952E68"/>
    <w:rsid w:val="20B24112"/>
    <w:rsid w:val="20BF6B2F"/>
    <w:rsid w:val="20CB4F5C"/>
    <w:rsid w:val="20D91DD8"/>
    <w:rsid w:val="20DD5762"/>
    <w:rsid w:val="20EE43F2"/>
    <w:rsid w:val="20F301B2"/>
    <w:rsid w:val="20F716A2"/>
    <w:rsid w:val="20F903BB"/>
    <w:rsid w:val="20FF3E96"/>
    <w:rsid w:val="21011A51"/>
    <w:rsid w:val="21096B24"/>
    <w:rsid w:val="210B25F8"/>
    <w:rsid w:val="211E2099"/>
    <w:rsid w:val="2123675E"/>
    <w:rsid w:val="215E04F7"/>
    <w:rsid w:val="21637A27"/>
    <w:rsid w:val="216C08BA"/>
    <w:rsid w:val="21A665AD"/>
    <w:rsid w:val="21B33C19"/>
    <w:rsid w:val="21BB34D8"/>
    <w:rsid w:val="21CA2EF1"/>
    <w:rsid w:val="21D722C1"/>
    <w:rsid w:val="21DF24FF"/>
    <w:rsid w:val="22136A87"/>
    <w:rsid w:val="222C0C93"/>
    <w:rsid w:val="224B3D5F"/>
    <w:rsid w:val="2258252F"/>
    <w:rsid w:val="225E4F1E"/>
    <w:rsid w:val="2270301C"/>
    <w:rsid w:val="228F63A9"/>
    <w:rsid w:val="22A177E6"/>
    <w:rsid w:val="22E6677E"/>
    <w:rsid w:val="231D3794"/>
    <w:rsid w:val="233236E3"/>
    <w:rsid w:val="233B768D"/>
    <w:rsid w:val="2346752C"/>
    <w:rsid w:val="234B7ECB"/>
    <w:rsid w:val="234D4FF2"/>
    <w:rsid w:val="23585DD8"/>
    <w:rsid w:val="235B4AD3"/>
    <w:rsid w:val="237B7BA7"/>
    <w:rsid w:val="237D05D8"/>
    <w:rsid w:val="239B1C02"/>
    <w:rsid w:val="23AB3963"/>
    <w:rsid w:val="23BA793E"/>
    <w:rsid w:val="23C50E05"/>
    <w:rsid w:val="23D05256"/>
    <w:rsid w:val="23D17044"/>
    <w:rsid w:val="23D172B3"/>
    <w:rsid w:val="23E40684"/>
    <w:rsid w:val="23F23381"/>
    <w:rsid w:val="2411563C"/>
    <w:rsid w:val="242447AF"/>
    <w:rsid w:val="24334C53"/>
    <w:rsid w:val="24771FAD"/>
    <w:rsid w:val="24C15DE7"/>
    <w:rsid w:val="24D75451"/>
    <w:rsid w:val="24DC47FF"/>
    <w:rsid w:val="24FC2E7A"/>
    <w:rsid w:val="25005256"/>
    <w:rsid w:val="250439EF"/>
    <w:rsid w:val="2557729C"/>
    <w:rsid w:val="255A6A4F"/>
    <w:rsid w:val="257239B5"/>
    <w:rsid w:val="257A3E03"/>
    <w:rsid w:val="258C3DF5"/>
    <w:rsid w:val="25E1786F"/>
    <w:rsid w:val="25EB11E1"/>
    <w:rsid w:val="25F252DE"/>
    <w:rsid w:val="25F453F1"/>
    <w:rsid w:val="25F574EA"/>
    <w:rsid w:val="260B280F"/>
    <w:rsid w:val="263F3EBB"/>
    <w:rsid w:val="266E1364"/>
    <w:rsid w:val="268E2249"/>
    <w:rsid w:val="268E3ECA"/>
    <w:rsid w:val="26995566"/>
    <w:rsid w:val="26A67D94"/>
    <w:rsid w:val="26C52C94"/>
    <w:rsid w:val="26D946E3"/>
    <w:rsid w:val="26E51871"/>
    <w:rsid w:val="26EC52C4"/>
    <w:rsid w:val="26FD1062"/>
    <w:rsid w:val="27224B0F"/>
    <w:rsid w:val="272F1E9F"/>
    <w:rsid w:val="274E1A68"/>
    <w:rsid w:val="2764417B"/>
    <w:rsid w:val="27795A37"/>
    <w:rsid w:val="278476CC"/>
    <w:rsid w:val="27F710A0"/>
    <w:rsid w:val="282E0D0A"/>
    <w:rsid w:val="283659E1"/>
    <w:rsid w:val="284F7247"/>
    <w:rsid w:val="2854115A"/>
    <w:rsid w:val="286744CD"/>
    <w:rsid w:val="28710C17"/>
    <w:rsid w:val="287B2854"/>
    <w:rsid w:val="2887096F"/>
    <w:rsid w:val="28891A68"/>
    <w:rsid w:val="28B0142C"/>
    <w:rsid w:val="28B031C4"/>
    <w:rsid w:val="28B813D8"/>
    <w:rsid w:val="28C05393"/>
    <w:rsid w:val="28C15F16"/>
    <w:rsid w:val="28C8217E"/>
    <w:rsid w:val="28C917EF"/>
    <w:rsid w:val="28D13A25"/>
    <w:rsid w:val="28E23AA6"/>
    <w:rsid w:val="291433AE"/>
    <w:rsid w:val="292274D8"/>
    <w:rsid w:val="29432A42"/>
    <w:rsid w:val="294F62D4"/>
    <w:rsid w:val="2976043F"/>
    <w:rsid w:val="298149A5"/>
    <w:rsid w:val="29834CA6"/>
    <w:rsid w:val="298429E5"/>
    <w:rsid w:val="29AA7F26"/>
    <w:rsid w:val="29B710E8"/>
    <w:rsid w:val="29D250A3"/>
    <w:rsid w:val="29D257CF"/>
    <w:rsid w:val="29D97152"/>
    <w:rsid w:val="29EA6773"/>
    <w:rsid w:val="2A2622F9"/>
    <w:rsid w:val="2A2E7A7E"/>
    <w:rsid w:val="2A4735A8"/>
    <w:rsid w:val="2A5F40B6"/>
    <w:rsid w:val="2A714859"/>
    <w:rsid w:val="2B1A174A"/>
    <w:rsid w:val="2B332625"/>
    <w:rsid w:val="2B565E56"/>
    <w:rsid w:val="2B7865F9"/>
    <w:rsid w:val="2B8C374E"/>
    <w:rsid w:val="2B8F46B6"/>
    <w:rsid w:val="2B991DFF"/>
    <w:rsid w:val="2BF24C23"/>
    <w:rsid w:val="2BFC6B25"/>
    <w:rsid w:val="2C421FD2"/>
    <w:rsid w:val="2C51043B"/>
    <w:rsid w:val="2C6052E8"/>
    <w:rsid w:val="2C6B4093"/>
    <w:rsid w:val="2C997AF3"/>
    <w:rsid w:val="2C997CDE"/>
    <w:rsid w:val="2C9E14E5"/>
    <w:rsid w:val="2CD25FF8"/>
    <w:rsid w:val="2CF2002C"/>
    <w:rsid w:val="2CF3392B"/>
    <w:rsid w:val="2D377655"/>
    <w:rsid w:val="2D403484"/>
    <w:rsid w:val="2D651E34"/>
    <w:rsid w:val="2D7245D7"/>
    <w:rsid w:val="2DAB5DC1"/>
    <w:rsid w:val="2DC2191C"/>
    <w:rsid w:val="2DF14475"/>
    <w:rsid w:val="2DF83CAE"/>
    <w:rsid w:val="2E1036F7"/>
    <w:rsid w:val="2E2F76FC"/>
    <w:rsid w:val="2E3B3187"/>
    <w:rsid w:val="2E422DCC"/>
    <w:rsid w:val="2E66613F"/>
    <w:rsid w:val="2E732342"/>
    <w:rsid w:val="2E754540"/>
    <w:rsid w:val="2E872FD6"/>
    <w:rsid w:val="2E905186"/>
    <w:rsid w:val="2EAD021A"/>
    <w:rsid w:val="2ED2330B"/>
    <w:rsid w:val="2EDC447A"/>
    <w:rsid w:val="2EE12E53"/>
    <w:rsid w:val="2EE5733A"/>
    <w:rsid w:val="2EEE11AC"/>
    <w:rsid w:val="2EFE35E8"/>
    <w:rsid w:val="2F315682"/>
    <w:rsid w:val="2F4E6128"/>
    <w:rsid w:val="2F593497"/>
    <w:rsid w:val="2F5F107C"/>
    <w:rsid w:val="2F80221D"/>
    <w:rsid w:val="2FA6202F"/>
    <w:rsid w:val="2FDB47FA"/>
    <w:rsid w:val="300B4C55"/>
    <w:rsid w:val="303F08C7"/>
    <w:rsid w:val="30412492"/>
    <w:rsid w:val="304704C5"/>
    <w:rsid w:val="30615FED"/>
    <w:rsid w:val="30654876"/>
    <w:rsid w:val="308C1183"/>
    <w:rsid w:val="309713C6"/>
    <w:rsid w:val="30A232E4"/>
    <w:rsid w:val="30C50C66"/>
    <w:rsid w:val="30ED1711"/>
    <w:rsid w:val="31167200"/>
    <w:rsid w:val="312C69BA"/>
    <w:rsid w:val="31380E1E"/>
    <w:rsid w:val="31393DCB"/>
    <w:rsid w:val="31636DC3"/>
    <w:rsid w:val="316A224B"/>
    <w:rsid w:val="316D2854"/>
    <w:rsid w:val="31712EBC"/>
    <w:rsid w:val="317D5FB6"/>
    <w:rsid w:val="318C7F04"/>
    <w:rsid w:val="319C5AA7"/>
    <w:rsid w:val="319F465C"/>
    <w:rsid w:val="31A8132A"/>
    <w:rsid w:val="31C32FA3"/>
    <w:rsid w:val="31CD468B"/>
    <w:rsid w:val="31D91BE1"/>
    <w:rsid w:val="31E60856"/>
    <w:rsid w:val="31EA35E8"/>
    <w:rsid w:val="322C0610"/>
    <w:rsid w:val="322E1BFD"/>
    <w:rsid w:val="323A3E96"/>
    <w:rsid w:val="323E22F7"/>
    <w:rsid w:val="327C01BB"/>
    <w:rsid w:val="32A5173A"/>
    <w:rsid w:val="32BB148C"/>
    <w:rsid w:val="32BB6217"/>
    <w:rsid w:val="32C17F68"/>
    <w:rsid w:val="331003ED"/>
    <w:rsid w:val="33291ACF"/>
    <w:rsid w:val="333D7CDA"/>
    <w:rsid w:val="33486333"/>
    <w:rsid w:val="336C20F6"/>
    <w:rsid w:val="337D6DD6"/>
    <w:rsid w:val="339670C9"/>
    <w:rsid w:val="339B1966"/>
    <w:rsid w:val="33A23507"/>
    <w:rsid w:val="33C1178D"/>
    <w:rsid w:val="33CD5CBF"/>
    <w:rsid w:val="33CF6A93"/>
    <w:rsid w:val="33D52CF0"/>
    <w:rsid w:val="33E3198C"/>
    <w:rsid w:val="33F352AE"/>
    <w:rsid w:val="341663D8"/>
    <w:rsid w:val="34491953"/>
    <w:rsid w:val="344F1FA8"/>
    <w:rsid w:val="345721E6"/>
    <w:rsid w:val="34734EFD"/>
    <w:rsid w:val="34751483"/>
    <w:rsid w:val="34B44B7E"/>
    <w:rsid w:val="34D80322"/>
    <w:rsid w:val="34E661AF"/>
    <w:rsid w:val="34E8726F"/>
    <w:rsid w:val="34F64668"/>
    <w:rsid w:val="35056F41"/>
    <w:rsid w:val="350A1C87"/>
    <w:rsid w:val="350A4AD0"/>
    <w:rsid w:val="350F0702"/>
    <w:rsid w:val="35537C83"/>
    <w:rsid w:val="35A873D1"/>
    <w:rsid w:val="35C40F36"/>
    <w:rsid w:val="35C76FEA"/>
    <w:rsid w:val="35EE7007"/>
    <w:rsid w:val="361B520F"/>
    <w:rsid w:val="36312097"/>
    <w:rsid w:val="36460B81"/>
    <w:rsid w:val="36495886"/>
    <w:rsid w:val="36637A63"/>
    <w:rsid w:val="367F4F73"/>
    <w:rsid w:val="36D27EFF"/>
    <w:rsid w:val="36DF1B09"/>
    <w:rsid w:val="36F5558D"/>
    <w:rsid w:val="36FA75CB"/>
    <w:rsid w:val="36FE69CC"/>
    <w:rsid w:val="37077031"/>
    <w:rsid w:val="370A446C"/>
    <w:rsid w:val="37186290"/>
    <w:rsid w:val="371F5514"/>
    <w:rsid w:val="37236D14"/>
    <w:rsid w:val="374A1271"/>
    <w:rsid w:val="376806DB"/>
    <w:rsid w:val="37794836"/>
    <w:rsid w:val="37846EE5"/>
    <w:rsid w:val="379461DF"/>
    <w:rsid w:val="379C5527"/>
    <w:rsid w:val="379F25AA"/>
    <w:rsid w:val="37B7331B"/>
    <w:rsid w:val="37BE432D"/>
    <w:rsid w:val="37C0269B"/>
    <w:rsid w:val="37C20289"/>
    <w:rsid w:val="37CC113C"/>
    <w:rsid w:val="37D93D9B"/>
    <w:rsid w:val="37DD3769"/>
    <w:rsid w:val="37EA256E"/>
    <w:rsid w:val="37FE4685"/>
    <w:rsid w:val="37FF2D35"/>
    <w:rsid w:val="38316343"/>
    <w:rsid w:val="38352DED"/>
    <w:rsid w:val="383B72EF"/>
    <w:rsid w:val="38540962"/>
    <w:rsid w:val="38727B02"/>
    <w:rsid w:val="38812AD7"/>
    <w:rsid w:val="389F5CD8"/>
    <w:rsid w:val="38AA6BDA"/>
    <w:rsid w:val="38B279EB"/>
    <w:rsid w:val="38B82AF5"/>
    <w:rsid w:val="38C7204D"/>
    <w:rsid w:val="38EA6C83"/>
    <w:rsid w:val="38EE22D7"/>
    <w:rsid w:val="392B1828"/>
    <w:rsid w:val="394D58E5"/>
    <w:rsid w:val="39933B19"/>
    <w:rsid w:val="39A33CED"/>
    <w:rsid w:val="39B16FCF"/>
    <w:rsid w:val="39B63F14"/>
    <w:rsid w:val="39BB11C0"/>
    <w:rsid w:val="39CE52D4"/>
    <w:rsid w:val="39ED5AEC"/>
    <w:rsid w:val="39F25C1A"/>
    <w:rsid w:val="3A2B463D"/>
    <w:rsid w:val="3A386A14"/>
    <w:rsid w:val="3A3C0A2C"/>
    <w:rsid w:val="3A453174"/>
    <w:rsid w:val="3A5133D0"/>
    <w:rsid w:val="3A52381C"/>
    <w:rsid w:val="3A58654F"/>
    <w:rsid w:val="3A687E26"/>
    <w:rsid w:val="3A8322BE"/>
    <w:rsid w:val="3ABA070B"/>
    <w:rsid w:val="3AC7728A"/>
    <w:rsid w:val="3ACB380C"/>
    <w:rsid w:val="3AD35719"/>
    <w:rsid w:val="3ADA3E24"/>
    <w:rsid w:val="3ADF199C"/>
    <w:rsid w:val="3AF6205F"/>
    <w:rsid w:val="3B050D2B"/>
    <w:rsid w:val="3B1D2FE9"/>
    <w:rsid w:val="3B1F566C"/>
    <w:rsid w:val="3B265D2B"/>
    <w:rsid w:val="3B497D60"/>
    <w:rsid w:val="3B4D0406"/>
    <w:rsid w:val="3B4F3729"/>
    <w:rsid w:val="3B5C1C29"/>
    <w:rsid w:val="3B716F78"/>
    <w:rsid w:val="3B8725C8"/>
    <w:rsid w:val="3B8C3A12"/>
    <w:rsid w:val="3BB54638"/>
    <w:rsid w:val="3BD62991"/>
    <w:rsid w:val="3BD95935"/>
    <w:rsid w:val="3BE22FA7"/>
    <w:rsid w:val="3BF34A5A"/>
    <w:rsid w:val="3BF75334"/>
    <w:rsid w:val="3C2A50F0"/>
    <w:rsid w:val="3C2B11E4"/>
    <w:rsid w:val="3C40286C"/>
    <w:rsid w:val="3C4373C4"/>
    <w:rsid w:val="3C9508B9"/>
    <w:rsid w:val="3CBE1861"/>
    <w:rsid w:val="3CD06F1D"/>
    <w:rsid w:val="3CD9405C"/>
    <w:rsid w:val="3CDB019A"/>
    <w:rsid w:val="3CE83CA8"/>
    <w:rsid w:val="3CF672F5"/>
    <w:rsid w:val="3D11065F"/>
    <w:rsid w:val="3D14219F"/>
    <w:rsid w:val="3D32517E"/>
    <w:rsid w:val="3D5B4B1B"/>
    <w:rsid w:val="3D7778E1"/>
    <w:rsid w:val="3DB671D4"/>
    <w:rsid w:val="3DD64A42"/>
    <w:rsid w:val="3DFF7691"/>
    <w:rsid w:val="3E21293C"/>
    <w:rsid w:val="3E587566"/>
    <w:rsid w:val="3E6A644A"/>
    <w:rsid w:val="3E711D4C"/>
    <w:rsid w:val="3E861F2A"/>
    <w:rsid w:val="3E865C72"/>
    <w:rsid w:val="3E920965"/>
    <w:rsid w:val="3E92378D"/>
    <w:rsid w:val="3E964D8C"/>
    <w:rsid w:val="3EC57D85"/>
    <w:rsid w:val="3ED81093"/>
    <w:rsid w:val="3EF76DEB"/>
    <w:rsid w:val="3EF933BE"/>
    <w:rsid w:val="3F147322"/>
    <w:rsid w:val="3F1B7BDA"/>
    <w:rsid w:val="3F4F53D8"/>
    <w:rsid w:val="3F5958DC"/>
    <w:rsid w:val="3F7561FB"/>
    <w:rsid w:val="3F7858BC"/>
    <w:rsid w:val="3F7D0C9C"/>
    <w:rsid w:val="3F8175A9"/>
    <w:rsid w:val="3F9110FB"/>
    <w:rsid w:val="3F970AC9"/>
    <w:rsid w:val="3F983970"/>
    <w:rsid w:val="3FA04C1F"/>
    <w:rsid w:val="3FAB3EF2"/>
    <w:rsid w:val="3FB74B79"/>
    <w:rsid w:val="3FB97FE1"/>
    <w:rsid w:val="3FBF1507"/>
    <w:rsid w:val="3FC62C11"/>
    <w:rsid w:val="3FE10133"/>
    <w:rsid w:val="3FED1312"/>
    <w:rsid w:val="3FF03FC2"/>
    <w:rsid w:val="3FFC75C0"/>
    <w:rsid w:val="400259CE"/>
    <w:rsid w:val="400F586A"/>
    <w:rsid w:val="40105F46"/>
    <w:rsid w:val="40225FCC"/>
    <w:rsid w:val="402C43AB"/>
    <w:rsid w:val="402D0F85"/>
    <w:rsid w:val="4031573F"/>
    <w:rsid w:val="403645F3"/>
    <w:rsid w:val="40491F46"/>
    <w:rsid w:val="40A86353"/>
    <w:rsid w:val="40CC47B9"/>
    <w:rsid w:val="40E41DEF"/>
    <w:rsid w:val="40F17FA1"/>
    <w:rsid w:val="40F2485A"/>
    <w:rsid w:val="40FA3C48"/>
    <w:rsid w:val="40FC47E1"/>
    <w:rsid w:val="41345493"/>
    <w:rsid w:val="4138297C"/>
    <w:rsid w:val="41656A44"/>
    <w:rsid w:val="4188317F"/>
    <w:rsid w:val="41924FB9"/>
    <w:rsid w:val="41B34DF1"/>
    <w:rsid w:val="41BB0480"/>
    <w:rsid w:val="41BF708C"/>
    <w:rsid w:val="42041BE8"/>
    <w:rsid w:val="42062C36"/>
    <w:rsid w:val="42097713"/>
    <w:rsid w:val="420D42E6"/>
    <w:rsid w:val="42186FAF"/>
    <w:rsid w:val="42436B6D"/>
    <w:rsid w:val="4258439B"/>
    <w:rsid w:val="42635B8E"/>
    <w:rsid w:val="428E281E"/>
    <w:rsid w:val="42A65106"/>
    <w:rsid w:val="42BB2A5D"/>
    <w:rsid w:val="42CB6444"/>
    <w:rsid w:val="42F27836"/>
    <w:rsid w:val="430A6E5A"/>
    <w:rsid w:val="4330416F"/>
    <w:rsid w:val="4332163E"/>
    <w:rsid w:val="433E2AAC"/>
    <w:rsid w:val="434271E2"/>
    <w:rsid w:val="434F7A62"/>
    <w:rsid w:val="436443AF"/>
    <w:rsid w:val="436752A6"/>
    <w:rsid w:val="43804E58"/>
    <w:rsid w:val="43843FDD"/>
    <w:rsid w:val="439F0E69"/>
    <w:rsid w:val="43D7406A"/>
    <w:rsid w:val="43DC5799"/>
    <w:rsid w:val="43F42B17"/>
    <w:rsid w:val="43FD5278"/>
    <w:rsid w:val="441A3D23"/>
    <w:rsid w:val="441E1F6C"/>
    <w:rsid w:val="44284DFE"/>
    <w:rsid w:val="442E3C85"/>
    <w:rsid w:val="443B29FC"/>
    <w:rsid w:val="443B4DCB"/>
    <w:rsid w:val="443D5D23"/>
    <w:rsid w:val="4464327A"/>
    <w:rsid w:val="446A3FBF"/>
    <w:rsid w:val="44C32BC8"/>
    <w:rsid w:val="44D8473A"/>
    <w:rsid w:val="44E37827"/>
    <w:rsid w:val="44E701A5"/>
    <w:rsid w:val="45080D22"/>
    <w:rsid w:val="450E74EC"/>
    <w:rsid w:val="45265484"/>
    <w:rsid w:val="452D74E0"/>
    <w:rsid w:val="45396AC7"/>
    <w:rsid w:val="457C4123"/>
    <w:rsid w:val="45855844"/>
    <w:rsid w:val="458B69F6"/>
    <w:rsid w:val="45A647C9"/>
    <w:rsid w:val="45C943D0"/>
    <w:rsid w:val="45DA6D30"/>
    <w:rsid w:val="45DE14B8"/>
    <w:rsid w:val="463842DE"/>
    <w:rsid w:val="46386E53"/>
    <w:rsid w:val="4639036D"/>
    <w:rsid w:val="463A05A5"/>
    <w:rsid w:val="463A5557"/>
    <w:rsid w:val="46460291"/>
    <w:rsid w:val="464A0A81"/>
    <w:rsid w:val="46625A9D"/>
    <w:rsid w:val="4666004F"/>
    <w:rsid w:val="469506DA"/>
    <w:rsid w:val="469B1818"/>
    <w:rsid w:val="46A42C79"/>
    <w:rsid w:val="46A9385A"/>
    <w:rsid w:val="46CA4E0D"/>
    <w:rsid w:val="470B23CA"/>
    <w:rsid w:val="472762D3"/>
    <w:rsid w:val="47454177"/>
    <w:rsid w:val="474F15D8"/>
    <w:rsid w:val="4754049B"/>
    <w:rsid w:val="475E7C0D"/>
    <w:rsid w:val="476415D8"/>
    <w:rsid w:val="47701558"/>
    <w:rsid w:val="477426A5"/>
    <w:rsid w:val="47873BD6"/>
    <w:rsid w:val="478E43D2"/>
    <w:rsid w:val="47B2336A"/>
    <w:rsid w:val="47BA4F6E"/>
    <w:rsid w:val="47D7366E"/>
    <w:rsid w:val="47E12DA0"/>
    <w:rsid w:val="47E413E0"/>
    <w:rsid w:val="47F243FC"/>
    <w:rsid w:val="482D6B3C"/>
    <w:rsid w:val="486C3D94"/>
    <w:rsid w:val="487121A4"/>
    <w:rsid w:val="48A226AD"/>
    <w:rsid w:val="48B2699F"/>
    <w:rsid w:val="48B67D8D"/>
    <w:rsid w:val="48C260C0"/>
    <w:rsid w:val="4902628A"/>
    <w:rsid w:val="490B2882"/>
    <w:rsid w:val="492412C0"/>
    <w:rsid w:val="494E7D53"/>
    <w:rsid w:val="495835B0"/>
    <w:rsid w:val="495A2A19"/>
    <w:rsid w:val="4988006D"/>
    <w:rsid w:val="499646A6"/>
    <w:rsid w:val="499F4D25"/>
    <w:rsid w:val="49B26E0D"/>
    <w:rsid w:val="49BB06FB"/>
    <w:rsid w:val="49BC2A68"/>
    <w:rsid w:val="49F04BCB"/>
    <w:rsid w:val="49FD451C"/>
    <w:rsid w:val="4A0A5017"/>
    <w:rsid w:val="4A152F65"/>
    <w:rsid w:val="4A3E0914"/>
    <w:rsid w:val="4A3F1207"/>
    <w:rsid w:val="4A57472F"/>
    <w:rsid w:val="4A715E3D"/>
    <w:rsid w:val="4AB72982"/>
    <w:rsid w:val="4B1B2082"/>
    <w:rsid w:val="4B464664"/>
    <w:rsid w:val="4B635F8B"/>
    <w:rsid w:val="4B65032C"/>
    <w:rsid w:val="4B712A43"/>
    <w:rsid w:val="4B82202B"/>
    <w:rsid w:val="4BBE1692"/>
    <w:rsid w:val="4BCA0C2B"/>
    <w:rsid w:val="4BD65A7B"/>
    <w:rsid w:val="4BE106C3"/>
    <w:rsid w:val="4C0B49E3"/>
    <w:rsid w:val="4C116AEB"/>
    <w:rsid w:val="4C180EC0"/>
    <w:rsid w:val="4C536905"/>
    <w:rsid w:val="4C696745"/>
    <w:rsid w:val="4C737423"/>
    <w:rsid w:val="4C987A51"/>
    <w:rsid w:val="4C993ABE"/>
    <w:rsid w:val="4CAA2DCE"/>
    <w:rsid w:val="4CB96EE9"/>
    <w:rsid w:val="4CD66C96"/>
    <w:rsid w:val="4CDC5A3B"/>
    <w:rsid w:val="4CDF0E5D"/>
    <w:rsid w:val="4CE376D5"/>
    <w:rsid w:val="4D0D3FCB"/>
    <w:rsid w:val="4D547564"/>
    <w:rsid w:val="4D6C65CD"/>
    <w:rsid w:val="4D8217BA"/>
    <w:rsid w:val="4D9C1BB4"/>
    <w:rsid w:val="4DC65A69"/>
    <w:rsid w:val="4DF4626D"/>
    <w:rsid w:val="4DFC20A2"/>
    <w:rsid w:val="4DFF1B97"/>
    <w:rsid w:val="4E020B1B"/>
    <w:rsid w:val="4E043535"/>
    <w:rsid w:val="4E1362FB"/>
    <w:rsid w:val="4E25360E"/>
    <w:rsid w:val="4E2719FC"/>
    <w:rsid w:val="4E5E12F1"/>
    <w:rsid w:val="4E62045F"/>
    <w:rsid w:val="4E783F31"/>
    <w:rsid w:val="4EAC689C"/>
    <w:rsid w:val="4EB25AA5"/>
    <w:rsid w:val="4EDD2691"/>
    <w:rsid w:val="4EE859FD"/>
    <w:rsid w:val="4EF911E3"/>
    <w:rsid w:val="4EF94046"/>
    <w:rsid w:val="4F0048E8"/>
    <w:rsid w:val="4F0C760F"/>
    <w:rsid w:val="4F15188C"/>
    <w:rsid w:val="4F255836"/>
    <w:rsid w:val="4F29165C"/>
    <w:rsid w:val="4F3B036E"/>
    <w:rsid w:val="4F3F24FD"/>
    <w:rsid w:val="4F463510"/>
    <w:rsid w:val="4F4F67C3"/>
    <w:rsid w:val="4F580453"/>
    <w:rsid w:val="4F647CAE"/>
    <w:rsid w:val="4F7F4759"/>
    <w:rsid w:val="4F8A3560"/>
    <w:rsid w:val="4F8A6E9D"/>
    <w:rsid w:val="4FA00EA1"/>
    <w:rsid w:val="4FA7410F"/>
    <w:rsid w:val="4FA97EDC"/>
    <w:rsid w:val="4FB10DBD"/>
    <w:rsid w:val="4FD02150"/>
    <w:rsid w:val="4FD47514"/>
    <w:rsid w:val="4FDC31A9"/>
    <w:rsid w:val="4FE15CB0"/>
    <w:rsid w:val="4FF525AA"/>
    <w:rsid w:val="4FF63DCE"/>
    <w:rsid w:val="500A5543"/>
    <w:rsid w:val="501D01A2"/>
    <w:rsid w:val="501D19C7"/>
    <w:rsid w:val="50372FFC"/>
    <w:rsid w:val="50381A05"/>
    <w:rsid w:val="504305E6"/>
    <w:rsid w:val="504C6018"/>
    <w:rsid w:val="50500C93"/>
    <w:rsid w:val="506E1264"/>
    <w:rsid w:val="508B7406"/>
    <w:rsid w:val="5091425F"/>
    <w:rsid w:val="509F73B0"/>
    <w:rsid w:val="50B26A6B"/>
    <w:rsid w:val="50C20F4E"/>
    <w:rsid w:val="50D40C4B"/>
    <w:rsid w:val="50E46F54"/>
    <w:rsid w:val="50F515F4"/>
    <w:rsid w:val="511E2DBF"/>
    <w:rsid w:val="51207D50"/>
    <w:rsid w:val="5144267E"/>
    <w:rsid w:val="514A60E6"/>
    <w:rsid w:val="514D07CA"/>
    <w:rsid w:val="51604849"/>
    <w:rsid w:val="51747844"/>
    <w:rsid w:val="51777F08"/>
    <w:rsid w:val="51912DDA"/>
    <w:rsid w:val="51942125"/>
    <w:rsid w:val="51AB47E1"/>
    <w:rsid w:val="51B047FE"/>
    <w:rsid w:val="51B204B9"/>
    <w:rsid w:val="51B56296"/>
    <w:rsid w:val="51C72834"/>
    <w:rsid w:val="51E63F6D"/>
    <w:rsid w:val="51E74EF3"/>
    <w:rsid w:val="520C2961"/>
    <w:rsid w:val="521305FA"/>
    <w:rsid w:val="522F500B"/>
    <w:rsid w:val="523852D6"/>
    <w:rsid w:val="523E768F"/>
    <w:rsid w:val="5242577E"/>
    <w:rsid w:val="525D691E"/>
    <w:rsid w:val="527076ED"/>
    <w:rsid w:val="52783884"/>
    <w:rsid w:val="529C25EA"/>
    <w:rsid w:val="52AC28BC"/>
    <w:rsid w:val="52B05067"/>
    <w:rsid w:val="52CC23E6"/>
    <w:rsid w:val="52D7787C"/>
    <w:rsid w:val="52E07238"/>
    <w:rsid w:val="52EA11D5"/>
    <w:rsid w:val="5306390C"/>
    <w:rsid w:val="531762DD"/>
    <w:rsid w:val="5329120F"/>
    <w:rsid w:val="536F68C7"/>
    <w:rsid w:val="5382736B"/>
    <w:rsid w:val="539E491F"/>
    <w:rsid w:val="53B24EEA"/>
    <w:rsid w:val="53B97E84"/>
    <w:rsid w:val="53BF4F14"/>
    <w:rsid w:val="53C72845"/>
    <w:rsid w:val="53CA6414"/>
    <w:rsid w:val="53D00E36"/>
    <w:rsid w:val="53D31D47"/>
    <w:rsid w:val="53DD499C"/>
    <w:rsid w:val="53EF09CA"/>
    <w:rsid w:val="53F014B1"/>
    <w:rsid w:val="5408182A"/>
    <w:rsid w:val="54125F57"/>
    <w:rsid w:val="54187343"/>
    <w:rsid w:val="541C31AF"/>
    <w:rsid w:val="5420466B"/>
    <w:rsid w:val="54307F41"/>
    <w:rsid w:val="5433414C"/>
    <w:rsid w:val="54465F20"/>
    <w:rsid w:val="545D4199"/>
    <w:rsid w:val="54831B18"/>
    <w:rsid w:val="549502FD"/>
    <w:rsid w:val="549511D9"/>
    <w:rsid w:val="54AB09A6"/>
    <w:rsid w:val="54AF20D4"/>
    <w:rsid w:val="54B72A99"/>
    <w:rsid w:val="54BC49A0"/>
    <w:rsid w:val="54EE39DB"/>
    <w:rsid w:val="55022976"/>
    <w:rsid w:val="551C096F"/>
    <w:rsid w:val="55240097"/>
    <w:rsid w:val="552C3D46"/>
    <w:rsid w:val="553245F5"/>
    <w:rsid w:val="554D13EE"/>
    <w:rsid w:val="55850C4A"/>
    <w:rsid w:val="559341A6"/>
    <w:rsid w:val="55C57ADE"/>
    <w:rsid w:val="55CE22F2"/>
    <w:rsid w:val="56160365"/>
    <w:rsid w:val="561717F3"/>
    <w:rsid w:val="566E6821"/>
    <w:rsid w:val="56BC15B5"/>
    <w:rsid w:val="56DD747D"/>
    <w:rsid w:val="56EE039D"/>
    <w:rsid w:val="56F96728"/>
    <w:rsid w:val="571F273F"/>
    <w:rsid w:val="572F7A73"/>
    <w:rsid w:val="57300C80"/>
    <w:rsid w:val="575B3A04"/>
    <w:rsid w:val="575B5634"/>
    <w:rsid w:val="575D7EC0"/>
    <w:rsid w:val="576138FC"/>
    <w:rsid w:val="578736CD"/>
    <w:rsid w:val="578739BB"/>
    <w:rsid w:val="57893C0F"/>
    <w:rsid w:val="5798256F"/>
    <w:rsid w:val="579840C7"/>
    <w:rsid w:val="57C2221D"/>
    <w:rsid w:val="57E1536E"/>
    <w:rsid w:val="57FD673B"/>
    <w:rsid w:val="583A7FA8"/>
    <w:rsid w:val="58544955"/>
    <w:rsid w:val="58566AE7"/>
    <w:rsid w:val="585962B5"/>
    <w:rsid w:val="585F5B75"/>
    <w:rsid w:val="587A4269"/>
    <w:rsid w:val="587D3274"/>
    <w:rsid w:val="589A5A5F"/>
    <w:rsid w:val="58B94375"/>
    <w:rsid w:val="58BA4A70"/>
    <w:rsid w:val="58C96F1E"/>
    <w:rsid w:val="5902444F"/>
    <w:rsid w:val="591B5CBF"/>
    <w:rsid w:val="591D3DD9"/>
    <w:rsid w:val="5927514C"/>
    <w:rsid w:val="594F610B"/>
    <w:rsid w:val="59600EE5"/>
    <w:rsid w:val="59634BDC"/>
    <w:rsid w:val="59941B20"/>
    <w:rsid w:val="599A4004"/>
    <w:rsid w:val="599B086D"/>
    <w:rsid w:val="59B927ED"/>
    <w:rsid w:val="59BF5C8E"/>
    <w:rsid w:val="59D97EC2"/>
    <w:rsid w:val="59E24823"/>
    <w:rsid w:val="59E27409"/>
    <w:rsid w:val="59E52BA1"/>
    <w:rsid w:val="59ED36DC"/>
    <w:rsid w:val="59FC781F"/>
    <w:rsid w:val="5A305693"/>
    <w:rsid w:val="5A3526A3"/>
    <w:rsid w:val="5A370571"/>
    <w:rsid w:val="5A4E41C1"/>
    <w:rsid w:val="5A6210CC"/>
    <w:rsid w:val="5A7348C9"/>
    <w:rsid w:val="5A7521D8"/>
    <w:rsid w:val="5A7E7218"/>
    <w:rsid w:val="5A9725BE"/>
    <w:rsid w:val="5AAB00A2"/>
    <w:rsid w:val="5AC76508"/>
    <w:rsid w:val="5AD45AFB"/>
    <w:rsid w:val="5AFC1624"/>
    <w:rsid w:val="5AFF4878"/>
    <w:rsid w:val="5B095493"/>
    <w:rsid w:val="5B115BA8"/>
    <w:rsid w:val="5B235AE9"/>
    <w:rsid w:val="5B246A53"/>
    <w:rsid w:val="5B384C6B"/>
    <w:rsid w:val="5B416E74"/>
    <w:rsid w:val="5B437EA2"/>
    <w:rsid w:val="5B486BA5"/>
    <w:rsid w:val="5B534ED1"/>
    <w:rsid w:val="5B7410CB"/>
    <w:rsid w:val="5B8859A0"/>
    <w:rsid w:val="5B9F7743"/>
    <w:rsid w:val="5BB522B5"/>
    <w:rsid w:val="5BBA4618"/>
    <w:rsid w:val="5BF250F3"/>
    <w:rsid w:val="5BF84DDB"/>
    <w:rsid w:val="5C111338"/>
    <w:rsid w:val="5C1B076F"/>
    <w:rsid w:val="5C691941"/>
    <w:rsid w:val="5C7919DF"/>
    <w:rsid w:val="5CA03401"/>
    <w:rsid w:val="5CAA3741"/>
    <w:rsid w:val="5CB35D47"/>
    <w:rsid w:val="5CC85C68"/>
    <w:rsid w:val="5CEC3A93"/>
    <w:rsid w:val="5CEF405D"/>
    <w:rsid w:val="5CFE5040"/>
    <w:rsid w:val="5D1341B2"/>
    <w:rsid w:val="5D251093"/>
    <w:rsid w:val="5D287B54"/>
    <w:rsid w:val="5D3047D1"/>
    <w:rsid w:val="5D494018"/>
    <w:rsid w:val="5D6B14A2"/>
    <w:rsid w:val="5D987A13"/>
    <w:rsid w:val="5D9B0E6A"/>
    <w:rsid w:val="5D9E1AED"/>
    <w:rsid w:val="5D9E4E16"/>
    <w:rsid w:val="5DBA0135"/>
    <w:rsid w:val="5DCD5DE5"/>
    <w:rsid w:val="5DD437EF"/>
    <w:rsid w:val="5DF16302"/>
    <w:rsid w:val="5DFF4B46"/>
    <w:rsid w:val="5E157E6A"/>
    <w:rsid w:val="5E373C74"/>
    <w:rsid w:val="5E3B0A10"/>
    <w:rsid w:val="5E424B71"/>
    <w:rsid w:val="5E881A80"/>
    <w:rsid w:val="5EB51AB3"/>
    <w:rsid w:val="5EC33621"/>
    <w:rsid w:val="5EF31C67"/>
    <w:rsid w:val="5EF4004E"/>
    <w:rsid w:val="5EFA106E"/>
    <w:rsid w:val="5EFF06CD"/>
    <w:rsid w:val="5F010576"/>
    <w:rsid w:val="5F0251FA"/>
    <w:rsid w:val="5F176159"/>
    <w:rsid w:val="5F200A9F"/>
    <w:rsid w:val="5F4475AE"/>
    <w:rsid w:val="5F4A6799"/>
    <w:rsid w:val="5F4B1F28"/>
    <w:rsid w:val="5F537D1D"/>
    <w:rsid w:val="5F5D79FF"/>
    <w:rsid w:val="5F6C2424"/>
    <w:rsid w:val="5F946A7C"/>
    <w:rsid w:val="5FBA79B0"/>
    <w:rsid w:val="5FC12DE1"/>
    <w:rsid w:val="5FC61813"/>
    <w:rsid w:val="5FCA2C78"/>
    <w:rsid w:val="5FD57CF6"/>
    <w:rsid w:val="5FF50EAD"/>
    <w:rsid w:val="600676E3"/>
    <w:rsid w:val="60155483"/>
    <w:rsid w:val="601C5687"/>
    <w:rsid w:val="602B7B91"/>
    <w:rsid w:val="60391C4C"/>
    <w:rsid w:val="603B021E"/>
    <w:rsid w:val="60584683"/>
    <w:rsid w:val="606F768E"/>
    <w:rsid w:val="60717643"/>
    <w:rsid w:val="608D00E3"/>
    <w:rsid w:val="60992490"/>
    <w:rsid w:val="60A1419A"/>
    <w:rsid w:val="60A43A47"/>
    <w:rsid w:val="60A568E5"/>
    <w:rsid w:val="60C33C2B"/>
    <w:rsid w:val="60CC1E4A"/>
    <w:rsid w:val="60E97ACC"/>
    <w:rsid w:val="61160E7E"/>
    <w:rsid w:val="61311E12"/>
    <w:rsid w:val="61637659"/>
    <w:rsid w:val="617C570B"/>
    <w:rsid w:val="61853804"/>
    <w:rsid w:val="619B53CA"/>
    <w:rsid w:val="61A56DFA"/>
    <w:rsid w:val="61EB5F1D"/>
    <w:rsid w:val="61F90CC1"/>
    <w:rsid w:val="621B5631"/>
    <w:rsid w:val="62577A2F"/>
    <w:rsid w:val="626D5F91"/>
    <w:rsid w:val="627E7D9D"/>
    <w:rsid w:val="628407FE"/>
    <w:rsid w:val="62880405"/>
    <w:rsid w:val="629073C4"/>
    <w:rsid w:val="62996318"/>
    <w:rsid w:val="62AA6D2C"/>
    <w:rsid w:val="62B0179B"/>
    <w:rsid w:val="62CC094F"/>
    <w:rsid w:val="62F95075"/>
    <w:rsid w:val="630334E9"/>
    <w:rsid w:val="63242B23"/>
    <w:rsid w:val="635C73A1"/>
    <w:rsid w:val="63743838"/>
    <w:rsid w:val="637455EF"/>
    <w:rsid w:val="637509AF"/>
    <w:rsid w:val="6379157C"/>
    <w:rsid w:val="639A466F"/>
    <w:rsid w:val="63A23228"/>
    <w:rsid w:val="63AB5D44"/>
    <w:rsid w:val="63B04CF8"/>
    <w:rsid w:val="63BA7188"/>
    <w:rsid w:val="63DF59C2"/>
    <w:rsid w:val="63E6136F"/>
    <w:rsid w:val="63EA625B"/>
    <w:rsid w:val="63F97C8C"/>
    <w:rsid w:val="63FC6F31"/>
    <w:rsid w:val="642C20BD"/>
    <w:rsid w:val="642E4F72"/>
    <w:rsid w:val="646469D4"/>
    <w:rsid w:val="647A419D"/>
    <w:rsid w:val="64846083"/>
    <w:rsid w:val="64851089"/>
    <w:rsid w:val="64940D6A"/>
    <w:rsid w:val="64983CC9"/>
    <w:rsid w:val="64B109D5"/>
    <w:rsid w:val="64E43E7F"/>
    <w:rsid w:val="64FE5C71"/>
    <w:rsid w:val="65107E36"/>
    <w:rsid w:val="651B1DC4"/>
    <w:rsid w:val="654E476E"/>
    <w:rsid w:val="657B11CD"/>
    <w:rsid w:val="658A6BCD"/>
    <w:rsid w:val="659D0782"/>
    <w:rsid w:val="659D7C90"/>
    <w:rsid w:val="65B300B5"/>
    <w:rsid w:val="65BA7F00"/>
    <w:rsid w:val="65D04EEB"/>
    <w:rsid w:val="65D424B9"/>
    <w:rsid w:val="66001BA4"/>
    <w:rsid w:val="66025947"/>
    <w:rsid w:val="663C7469"/>
    <w:rsid w:val="668A41F2"/>
    <w:rsid w:val="66A4023A"/>
    <w:rsid w:val="66B8269C"/>
    <w:rsid w:val="66DA6749"/>
    <w:rsid w:val="67051D14"/>
    <w:rsid w:val="671D46C8"/>
    <w:rsid w:val="671F22A3"/>
    <w:rsid w:val="67291A35"/>
    <w:rsid w:val="673669FF"/>
    <w:rsid w:val="67393CB7"/>
    <w:rsid w:val="673C6439"/>
    <w:rsid w:val="6742103C"/>
    <w:rsid w:val="676A0B2B"/>
    <w:rsid w:val="676C3006"/>
    <w:rsid w:val="677E2D47"/>
    <w:rsid w:val="67827A7F"/>
    <w:rsid w:val="67A667D3"/>
    <w:rsid w:val="67A74C82"/>
    <w:rsid w:val="67A95111"/>
    <w:rsid w:val="67BB2E7F"/>
    <w:rsid w:val="67C365BF"/>
    <w:rsid w:val="67D8341E"/>
    <w:rsid w:val="67E46FF5"/>
    <w:rsid w:val="67ED6C16"/>
    <w:rsid w:val="680A6C82"/>
    <w:rsid w:val="681522D1"/>
    <w:rsid w:val="6824034C"/>
    <w:rsid w:val="683E3347"/>
    <w:rsid w:val="6843364C"/>
    <w:rsid w:val="685E57CE"/>
    <w:rsid w:val="685F4AA0"/>
    <w:rsid w:val="68623D3F"/>
    <w:rsid w:val="68630EF5"/>
    <w:rsid w:val="686C7E0A"/>
    <w:rsid w:val="68757042"/>
    <w:rsid w:val="687D6111"/>
    <w:rsid w:val="6886166B"/>
    <w:rsid w:val="68954A3C"/>
    <w:rsid w:val="689B0DF8"/>
    <w:rsid w:val="68B5096E"/>
    <w:rsid w:val="68CC10BC"/>
    <w:rsid w:val="68F44B09"/>
    <w:rsid w:val="68FA1B9A"/>
    <w:rsid w:val="694E046E"/>
    <w:rsid w:val="69652D27"/>
    <w:rsid w:val="69952A0C"/>
    <w:rsid w:val="699A1218"/>
    <w:rsid w:val="699B4BDB"/>
    <w:rsid w:val="69A51678"/>
    <w:rsid w:val="69BB329B"/>
    <w:rsid w:val="69BD4C61"/>
    <w:rsid w:val="69D72BEB"/>
    <w:rsid w:val="69E22BAC"/>
    <w:rsid w:val="69FC56C6"/>
    <w:rsid w:val="69FD3B6F"/>
    <w:rsid w:val="6A0065EF"/>
    <w:rsid w:val="6A1F1C32"/>
    <w:rsid w:val="6A1F39FA"/>
    <w:rsid w:val="6A5028C0"/>
    <w:rsid w:val="6A616283"/>
    <w:rsid w:val="6A641407"/>
    <w:rsid w:val="6A656882"/>
    <w:rsid w:val="6A8B60FB"/>
    <w:rsid w:val="6A9674BF"/>
    <w:rsid w:val="6A9A37E0"/>
    <w:rsid w:val="6AA604CA"/>
    <w:rsid w:val="6AB67B97"/>
    <w:rsid w:val="6ADB41F3"/>
    <w:rsid w:val="6AE4490D"/>
    <w:rsid w:val="6AFB4F4A"/>
    <w:rsid w:val="6B12444F"/>
    <w:rsid w:val="6B2A12A7"/>
    <w:rsid w:val="6B4533C9"/>
    <w:rsid w:val="6B5C39DF"/>
    <w:rsid w:val="6B5E11EE"/>
    <w:rsid w:val="6B611EB1"/>
    <w:rsid w:val="6B961766"/>
    <w:rsid w:val="6BC8334A"/>
    <w:rsid w:val="6BD61A98"/>
    <w:rsid w:val="6BF77F96"/>
    <w:rsid w:val="6BFE19E1"/>
    <w:rsid w:val="6C050A47"/>
    <w:rsid w:val="6C0B1A74"/>
    <w:rsid w:val="6C16659B"/>
    <w:rsid w:val="6C27235B"/>
    <w:rsid w:val="6C3342D8"/>
    <w:rsid w:val="6C394A8B"/>
    <w:rsid w:val="6C420156"/>
    <w:rsid w:val="6C5142B7"/>
    <w:rsid w:val="6C7457E7"/>
    <w:rsid w:val="6C7D6E82"/>
    <w:rsid w:val="6C8311C3"/>
    <w:rsid w:val="6C9D1C13"/>
    <w:rsid w:val="6CA30F18"/>
    <w:rsid w:val="6CA5691E"/>
    <w:rsid w:val="6CFC1EEB"/>
    <w:rsid w:val="6CFD2D93"/>
    <w:rsid w:val="6D1B3C07"/>
    <w:rsid w:val="6D290842"/>
    <w:rsid w:val="6D2F6BF2"/>
    <w:rsid w:val="6D31162C"/>
    <w:rsid w:val="6D64252E"/>
    <w:rsid w:val="6D680792"/>
    <w:rsid w:val="6DA429A2"/>
    <w:rsid w:val="6DAB0FE0"/>
    <w:rsid w:val="6DDA478B"/>
    <w:rsid w:val="6DEE7FF8"/>
    <w:rsid w:val="6E0B50AB"/>
    <w:rsid w:val="6E0B6604"/>
    <w:rsid w:val="6E1E5CB1"/>
    <w:rsid w:val="6E20462B"/>
    <w:rsid w:val="6E51496A"/>
    <w:rsid w:val="6E8555D0"/>
    <w:rsid w:val="6E876629"/>
    <w:rsid w:val="6E893B3A"/>
    <w:rsid w:val="6EDA39B4"/>
    <w:rsid w:val="6EDA7020"/>
    <w:rsid w:val="6EDF1C43"/>
    <w:rsid w:val="6F08338C"/>
    <w:rsid w:val="6F20674D"/>
    <w:rsid w:val="6F492FDA"/>
    <w:rsid w:val="6F561A7D"/>
    <w:rsid w:val="6F6005AE"/>
    <w:rsid w:val="6F914D8F"/>
    <w:rsid w:val="6FA629B9"/>
    <w:rsid w:val="6FB41CDF"/>
    <w:rsid w:val="6FE52B7F"/>
    <w:rsid w:val="70047746"/>
    <w:rsid w:val="701B22C2"/>
    <w:rsid w:val="70292AC7"/>
    <w:rsid w:val="704A18A5"/>
    <w:rsid w:val="70535193"/>
    <w:rsid w:val="705353D7"/>
    <w:rsid w:val="70595CFD"/>
    <w:rsid w:val="70731CBA"/>
    <w:rsid w:val="708C5A76"/>
    <w:rsid w:val="70AB2A5F"/>
    <w:rsid w:val="70AE097D"/>
    <w:rsid w:val="70C40F6B"/>
    <w:rsid w:val="70D313F6"/>
    <w:rsid w:val="70FF2B52"/>
    <w:rsid w:val="71053071"/>
    <w:rsid w:val="710C4547"/>
    <w:rsid w:val="71146B3B"/>
    <w:rsid w:val="711E1A75"/>
    <w:rsid w:val="715326A1"/>
    <w:rsid w:val="715E5257"/>
    <w:rsid w:val="718176C8"/>
    <w:rsid w:val="71BB1264"/>
    <w:rsid w:val="71C14470"/>
    <w:rsid w:val="71DD01AD"/>
    <w:rsid w:val="71E01DDD"/>
    <w:rsid w:val="71F555C5"/>
    <w:rsid w:val="723D68AF"/>
    <w:rsid w:val="724721AC"/>
    <w:rsid w:val="726A1AE2"/>
    <w:rsid w:val="72705108"/>
    <w:rsid w:val="729452D5"/>
    <w:rsid w:val="72DA679C"/>
    <w:rsid w:val="72F657B0"/>
    <w:rsid w:val="72FC409A"/>
    <w:rsid w:val="72FE4B6F"/>
    <w:rsid w:val="73032FC0"/>
    <w:rsid w:val="730F48D7"/>
    <w:rsid w:val="73253B84"/>
    <w:rsid w:val="733B2066"/>
    <w:rsid w:val="733D0BED"/>
    <w:rsid w:val="73676D7A"/>
    <w:rsid w:val="738707F8"/>
    <w:rsid w:val="738754CA"/>
    <w:rsid w:val="738A4AD6"/>
    <w:rsid w:val="738B6F89"/>
    <w:rsid w:val="738D3C12"/>
    <w:rsid w:val="73C056D8"/>
    <w:rsid w:val="73CB6AC4"/>
    <w:rsid w:val="73EC408F"/>
    <w:rsid w:val="73ED1A3A"/>
    <w:rsid w:val="73F05696"/>
    <w:rsid w:val="73F50B6F"/>
    <w:rsid w:val="73F711B4"/>
    <w:rsid w:val="74146799"/>
    <w:rsid w:val="741A1B16"/>
    <w:rsid w:val="741E67C6"/>
    <w:rsid w:val="742C5E27"/>
    <w:rsid w:val="74551D23"/>
    <w:rsid w:val="745D7B18"/>
    <w:rsid w:val="745F299C"/>
    <w:rsid w:val="7466617E"/>
    <w:rsid w:val="746F1484"/>
    <w:rsid w:val="74985E38"/>
    <w:rsid w:val="74A71416"/>
    <w:rsid w:val="74B800CA"/>
    <w:rsid w:val="74F55B27"/>
    <w:rsid w:val="753D165B"/>
    <w:rsid w:val="75511543"/>
    <w:rsid w:val="756B2471"/>
    <w:rsid w:val="75726F76"/>
    <w:rsid w:val="758D6086"/>
    <w:rsid w:val="758F1A33"/>
    <w:rsid w:val="759E7448"/>
    <w:rsid w:val="75E11D74"/>
    <w:rsid w:val="75F8009A"/>
    <w:rsid w:val="762B22A9"/>
    <w:rsid w:val="763A3819"/>
    <w:rsid w:val="76471DE8"/>
    <w:rsid w:val="764C1D57"/>
    <w:rsid w:val="766C2B27"/>
    <w:rsid w:val="76701D3D"/>
    <w:rsid w:val="76951140"/>
    <w:rsid w:val="76974BD9"/>
    <w:rsid w:val="76977026"/>
    <w:rsid w:val="76A70C95"/>
    <w:rsid w:val="76D15D09"/>
    <w:rsid w:val="76EB626F"/>
    <w:rsid w:val="76F57B1F"/>
    <w:rsid w:val="771349E5"/>
    <w:rsid w:val="7714635C"/>
    <w:rsid w:val="771C30FA"/>
    <w:rsid w:val="77206134"/>
    <w:rsid w:val="772F3A61"/>
    <w:rsid w:val="773553A7"/>
    <w:rsid w:val="77580A66"/>
    <w:rsid w:val="7762795D"/>
    <w:rsid w:val="778D01FE"/>
    <w:rsid w:val="77A3436B"/>
    <w:rsid w:val="77B86288"/>
    <w:rsid w:val="77C54333"/>
    <w:rsid w:val="77F437B1"/>
    <w:rsid w:val="780738D1"/>
    <w:rsid w:val="782226C6"/>
    <w:rsid w:val="783D4AFF"/>
    <w:rsid w:val="784D30F3"/>
    <w:rsid w:val="78693C27"/>
    <w:rsid w:val="788A2C6A"/>
    <w:rsid w:val="78AD0D21"/>
    <w:rsid w:val="78B73B4F"/>
    <w:rsid w:val="78B934ED"/>
    <w:rsid w:val="78C37C8A"/>
    <w:rsid w:val="78DE2D7C"/>
    <w:rsid w:val="7922596C"/>
    <w:rsid w:val="792F01A6"/>
    <w:rsid w:val="79382965"/>
    <w:rsid w:val="794C1894"/>
    <w:rsid w:val="795161CA"/>
    <w:rsid w:val="79820F11"/>
    <w:rsid w:val="79A81252"/>
    <w:rsid w:val="79AC037E"/>
    <w:rsid w:val="79B4594A"/>
    <w:rsid w:val="79B978EA"/>
    <w:rsid w:val="79BA0342"/>
    <w:rsid w:val="79BC708D"/>
    <w:rsid w:val="79EB1C7D"/>
    <w:rsid w:val="7A1B476E"/>
    <w:rsid w:val="7A50702E"/>
    <w:rsid w:val="7A9722EA"/>
    <w:rsid w:val="7AA274F5"/>
    <w:rsid w:val="7AF27BF0"/>
    <w:rsid w:val="7B1A6AB5"/>
    <w:rsid w:val="7B327BB5"/>
    <w:rsid w:val="7B33563C"/>
    <w:rsid w:val="7B4C0E94"/>
    <w:rsid w:val="7B4F7146"/>
    <w:rsid w:val="7B5737ED"/>
    <w:rsid w:val="7B594633"/>
    <w:rsid w:val="7B683895"/>
    <w:rsid w:val="7B763FD0"/>
    <w:rsid w:val="7B8D6D12"/>
    <w:rsid w:val="7B9147B3"/>
    <w:rsid w:val="7BAC1017"/>
    <w:rsid w:val="7BC33FAD"/>
    <w:rsid w:val="7BC5015F"/>
    <w:rsid w:val="7BDB40C8"/>
    <w:rsid w:val="7BDE5028"/>
    <w:rsid w:val="7BFC639E"/>
    <w:rsid w:val="7C1060A4"/>
    <w:rsid w:val="7C212B16"/>
    <w:rsid w:val="7C344D27"/>
    <w:rsid w:val="7C361FB4"/>
    <w:rsid w:val="7C415C1E"/>
    <w:rsid w:val="7C6034EF"/>
    <w:rsid w:val="7C8F3841"/>
    <w:rsid w:val="7C927737"/>
    <w:rsid w:val="7CE055BA"/>
    <w:rsid w:val="7CEF1DCF"/>
    <w:rsid w:val="7CFC1051"/>
    <w:rsid w:val="7D116CC8"/>
    <w:rsid w:val="7D15058B"/>
    <w:rsid w:val="7D157DA1"/>
    <w:rsid w:val="7D213138"/>
    <w:rsid w:val="7D2521B2"/>
    <w:rsid w:val="7D317598"/>
    <w:rsid w:val="7D3230DC"/>
    <w:rsid w:val="7D3A361C"/>
    <w:rsid w:val="7D4D08D5"/>
    <w:rsid w:val="7D551F58"/>
    <w:rsid w:val="7D6A282B"/>
    <w:rsid w:val="7D6B68D8"/>
    <w:rsid w:val="7DAD7ECE"/>
    <w:rsid w:val="7DB87D47"/>
    <w:rsid w:val="7DF04831"/>
    <w:rsid w:val="7DF22A1C"/>
    <w:rsid w:val="7E0E1134"/>
    <w:rsid w:val="7E282CD5"/>
    <w:rsid w:val="7E3672A9"/>
    <w:rsid w:val="7E4618EE"/>
    <w:rsid w:val="7E49452F"/>
    <w:rsid w:val="7E577B57"/>
    <w:rsid w:val="7E7A400D"/>
    <w:rsid w:val="7E872237"/>
    <w:rsid w:val="7E873820"/>
    <w:rsid w:val="7E8C3F75"/>
    <w:rsid w:val="7E9832EF"/>
    <w:rsid w:val="7EA80241"/>
    <w:rsid w:val="7EAB6E1B"/>
    <w:rsid w:val="7ED76DD4"/>
    <w:rsid w:val="7EE354CD"/>
    <w:rsid w:val="7F06366D"/>
    <w:rsid w:val="7F112412"/>
    <w:rsid w:val="7F13011A"/>
    <w:rsid w:val="7F5456A0"/>
    <w:rsid w:val="7F5A396B"/>
    <w:rsid w:val="7F5C0130"/>
    <w:rsid w:val="7F79289E"/>
    <w:rsid w:val="7F8F1F7C"/>
    <w:rsid w:val="7FA8445B"/>
    <w:rsid w:val="7FCA114D"/>
    <w:rsid w:val="7FD338C7"/>
    <w:rsid w:val="7FD422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33"/>
    <w:qFormat/>
    <w:uiPriority w:val="0"/>
    <w:pPr>
      <w:keepNext/>
      <w:keepLines/>
      <w:numPr>
        <w:ilvl w:val="0"/>
        <w:numId w:val="1"/>
      </w:numPr>
      <w:spacing w:before="340" w:after="330" w:line="578" w:lineRule="auto"/>
      <w:jc w:val="center"/>
      <w:outlineLvl w:val="0"/>
    </w:pPr>
    <w:rPr>
      <w:b/>
      <w:bCs/>
      <w:kern w:val="44"/>
      <w:sz w:val="32"/>
      <w:szCs w:val="44"/>
    </w:rPr>
  </w:style>
  <w:style w:type="paragraph" w:styleId="5">
    <w:name w:val="heading 2"/>
    <w:basedOn w:val="1"/>
    <w:next w:val="1"/>
    <w:link w:val="57"/>
    <w:qFormat/>
    <w:uiPriority w:val="0"/>
    <w:pPr>
      <w:keepNext/>
      <w:keepLines/>
      <w:numPr>
        <w:ilvl w:val="1"/>
        <w:numId w:val="1"/>
      </w:numPr>
      <w:spacing w:before="260" w:after="260" w:line="416" w:lineRule="auto"/>
      <w:outlineLvl w:val="1"/>
    </w:pPr>
    <w:rPr>
      <w:rFonts w:ascii="Cambria" w:hAnsi="Cambria"/>
      <w:b/>
      <w:bCs/>
      <w:sz w:val="32"/>
      <w:szCs w:val="32"/>
    </w:rPr>
  </w:style>
  <w:style w:type="paragraph" w:styleId="6">
    <w:name w:val="heading 3"/>
    <w:basedOn w:val="1"/>
    <w:next w:val="1"/>
    <w:link w:val="10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139"/>
    <w:qFormat/>
    <w:uiPriority w:val="0"/>
    <w:pPr>
      <w:keepNext/>
      <w:keepLines/>
      <w:numPr>
        <w:ilvl w:val="3"/>
        <w:numId w:val="1"/>
      </w:numPr>
      <w:spacing w:before="280" w:after="290" w:line="376" w:lineRule="auto"/>
      <w:outlineLvl w:val="3"/>
    </w:pPr>
    <w:rPr>
      <w:rFonts w:ascii="Cambria" w:hAnsi="Cambria"/>
      <w:b/>
      <w:bCs/>
      <w:sz w:val="28"/>
      <w:szCs w:val="28"/>
    </w:rPr>
  </w:style>
  <w:style w:type="paragraph" w:styleId="8">
    <w:name w:val="heading 5"/>
    <w:basedOn w:val="1"/>
    <w:next w:val="1"/>
    <w:link w:val="91"/>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77"/>
    <w:qFormat/>
    <w:uiPriority w:val="0"/>
    <w:pPr>
      <w:keepNext/>
      <w:keepLines/>
      <w:numPr>
        <w:ilvl w:val="5"/>
        <w:numId w:val="1"/>
      </w:numPr>
      <w:spacing w:before="240" w:after="64" w:line="320" w:lineRule="auto"/>
      <w:outlineLvl w:val="5"/>
    </w:pPr>
    <w:rPr>
      <w:rFonts w:ascii="Cambria" w:hAnsi="Cambria"/>
      <w:b/>
      <w:bCs/>
      <w:sz w:val="24"/>
    </w:rPr>
  </w:style>
  <w:style w:type="paragraph" w:styleId="10">
    <w:name w:val="heading 7"/>
    <w:basedOn w:val="1"/>
    <w:next w:val="1"/>
    <w:link w:val="132"/>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117"/>
    <w:qFormat/>
    <w:uiPriority w:val="0"/>
    <w:pPr>
      <w:keepNext/>
      <w:keepLines/>
      <w:numPr>
        <w:ilvl w:val="7"/>
        <w:numId w:val="1"/>
      </w:numPr>
      <w:spacing w:before="240" w:after="64" w:line="320" w:lineRule="auto"/>
      <w:outlineLvl w:val="7"/>
    </w:pPr>
    <w:rPr>
      <w:rFonts w:ascii="Cambria" w:hAnsi="Cambria"/>
      <w:sz w:val="24"/>
    </w:rPr>
  </w:style>
  <w:style w:type="paragraph" w:styleId="12">
    <w:name w:val="heading 9"/>
    <w:basedOn w:val="1"/>
    <w:next w:val="1"/>
    <w:link w:val="95"/>
    <w:qFormat/>
    <w:uiPriority w:val="0"/>
    <w:pPr>
      <w:keepNext/>
      <w:keepLines/>
      <w:numPr>
        <w:ilvl w:val="8"/>
        <w:numId w:val="1"/>
      </w:numPr>
      <w:spacing w:before="240" w:after="64" w:line="320" w:lineRule="auto"/>
      <w:outlineLvl w:val="8"/>
    </w:pPr>
    <w:rPr>
      <w:rFonts w:ascii="Cambria" w:hAnsi="Cambria"/>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spacing w:after="120"/>
      <w:ind w:firstLine="420" w:firstLineChars="100"/>
    </w:pPr>
    <w:rPr>
      <w:rFonts w:eastAsia="宋体"/>
      <w:sz w:val="21"/>
    </w:rPr>
  </w:style>
  <w:style w:type="paragraph" w:styleId="3">
    <w:name w:val="Body Text"/>
    <w:basedOn w:val="1"/>
    <w:link w:val="116"/>
    <w:qFormat/>
    <w:uiPriority w:val="0"/>
    <w:pPr>
      <w:jc w:val="center"/>
    </w:pPr>
    <w:rPr>
      <w:rFonts w:eastAsia="幼圆"/>
      <w:b/>
      <w:bCs/>
      <w:sz w:val="44"/>
    </w:rPr>
  </w:style>
  <w:style w:type="paragraph" w:styleId="13">
    <w:name w:val="List 3"/>
    <w:basedOn w:val="1"/>
    <w:unhideWhenUsed/>
    <w:qFormat/>
    <w:uiPriority w:val="99"/>
    <w:pPr>
      <w:spacing w:before="100" w:beforeAutospacing="1" w:after="100" w:afterAutospacing="1"/>
      <w:ind w:left="1260" w:hanging="420"/>
    </w:pPr>
    <w:rPr>
      <w:szCs w:val="21"/>
    </w:rPr>
  </w:style>
  <w:style w:type="paragraph" w:styleId="14">
    <w:name w:val="toc 7"/>
    <w:basedOn w:val="1"/>
    <w:next w:val="1"/>
    <w:unhideWhenUsed/>
    <w:qFormat/>
    <w:uiPriority w:val="39"/>
    <w:pPr>
      <w:ind w:left="2520" w:leftChars="1200"/>
    </w:pPr>
    <w:rPr>
      <w:rFonts w:ascii="Calibri" w:hAnsi="Calibri"/>
      <w:szCs w:val="22"/>
    </w:rPr>
  </w:style>
  <w:style w:type="paragraph" w:styleId="15">
    <w:name w:val="Normal Indent"/>
    <w:basedOn w:val="1"/>
    <w:qFormat/>
    <w:uiPriority w:val="0"/>
    <w:pPr>
      <w:ind w:firstLine="420"/>
    </w:pPr>
    <w:rPr>
      <w:b/>
      <w:sz w:val="24"/>
      <w:szCs w:val="20"/>
    </w:rPr>
  </w:style>
  <w:style w:type="paragraph" w:styleId="16">
    <w:name w:val="caption"/>
    <w:basedOn w:val="1"/>
    <w:next w:val="1"/>
    <w:qFormat/>
    <w:uiPriority w:val="0"/>
    <w:rPr>
      <w:rFonts w:ascii="Cambria" w:hAnsi="Cambria" w:eastAsia="黑体"/>
      <w:sz w:val="20"/>
      <w:szCs w:val="22"/>
    </w:rPr>
  </w:style>
  <w:style w:type="paragraph" w:styleId="17">
    <w:name w:val="Document Map"/>
    <w:basedOn w:val="1"/>
    <w:link w:val="85"/>
    <w:qFormat/>
    <w:uiPriority w:val="0"/>
    <w:rPr>
      <w:rFonts w:ascii="宋体"/>
      <w:sz w:val="18"/>
      <w:szCs w:val="18"/>
    </w:rPr>
  </w:style>
  <w:style w:type="paragraph" w:styleId="18">
    <w:name w:val="annotation text"/>
    <w:basedOn w:val="1"/>
    <w:link w:val="109"/>
    <w:qFormat/>
    <w:uiPriority w:val="99"/>
    <w:pPr>
      <w:jc w:val="left"/>
    </w:pPr>
  </w:style>
  <w:style w:type="paragraph" w:styleId="19">
    <w:name w:val="index 6"/>
    <w:next w:val="1"/>
    <w:qFormat/>
    <w:uiPriority w:val="0"/>
    <w:pPr>
      <w:widowControl w:val="0"/>
      <w:spacing w:line="360" w:lineRule="auto"/>
      <w:ind w:left="1000" w:leftChars="1000"/>
      <w:jc w:val="both"/>
    </w:pPr>
    <w:rPr>
      <w:rFonts w:ascii="Times New Roman" w:hAnsi="Times New Roman" w:eastAsia="宋体" w:cs="Times New Roman"/>
      <w:kern w:val="2"/>
      <w:sz w:val="21"/>
      <w:lang w:val="en-US" w:eastAsia="zh-CN" w:bidi="ar-SA"/>
    </w:rPr>
  </w:style>
  <w:style w:type="paragraph" w:styleId="20">
    <w:name w:val="Body Text 3"/>
    <w:basedOn w:val="1"/>
    <w:link w:val="128"/>
    <w:qFormat/>
    <w:uiPriority w:val="0"/>
    <w:rPr>
      <w:rFonts w:ascii="宋体"/>
      <w:sz w:val="24"/>
      <w:szCs w:val="20"/>
    </w:rPr>
  </w:style>
  <w:style w:type="paragraph" w:styleId="21">
    <w:name w:val="Body Text Indent"/>
    <w:basedOn w:val="1"/>
    <w:link w:val="72"/>
    <w:qFormat/>
    <w:uiPriority w:val="0"/>
    <w:pPr>
      <w:spacing w:after="120"/>
      <w:ind w:left="420" w:leftChars="200"/>
    </w:pPr>
  </w:style>
  <w:style w:type="paragraph" w:styleId="22">
    <w:name w:val="index 4"/>
    <w:basedOn w:val="1"/>
    <w:next w:val="1"/>
    <w:qFormat/>
    <w:uiPriority w:val="0"/>
    <w:pPr>
      <w:ind w:left="600" w:leftChars="600"/>
    </w:pPr>
    <w:rPr>
      <w:rFonts w:ascii="Calibri" w:hAnsi="Calibri"/>
    </w:rPr>
  </w:style>
  <w:style w:type="paragraph" w:styleId="23">
    <w:name w:val="toc 5"/>
    <w:basedOn w:val="1"/>
    <w:next w:val="1"/>
    <w:unhideWhenUsed/>
    <w:qFormat/>
    <w:uiPriority w:val="39"/>
    <w:pPr>
      <w:ind w:left="1680" w:leftChars="800"/>
    </w:pPr>
    <w:rPr>
      <w:rFonts w:ascii="Calibri" w:hAnsi="Calibri"/>
      <w:szCs w:val="22"/>
    </w:rPr>
  </w:style>
  <w:style w:type="paragraph" w:styleId="24">
    <w:name w:val="toc 3"/>
    <w:basedOn w:val="1"/>
    <w:next w:val="1"/>
    <w:qFormat/>
    <w:uiPriority w:val="39"/>
    <w:pPr>
      <w:ind w:left="840" w:leftChars="400"/>
    </w:pPr>
    <w:rPr>
      <w:rFonts w:ascii="Calibri" w:hAnsi="Calibri"/>
      <w:szCs w:val="22"/>
    </w:rPr>
  </w:style>
  <w:style w:type="paragraph" w:styleId="25">
    <w:name w:val="Plain Text"/>
    <w:basedOn w:val="1"/>
    <w:link w:val="78"/>
    <w:qFormat/>
    <w:uiPriority w:val="0"/>
    <w:rPr>
      <w:rFonts w:ascii="Ari"/>
    </w:rPr>
  </w:style>
  <w:style w:type="paragraph" w:styleId="26">
    <w:name w:val="toc 8"/>
    <w:basedOn w:val="1"/>
    <w:next w:val="1"/>
    <w:unhideWhenUsed/>
    <w:qFormat/>
    <w:uiPriority w:val="39"/>
    <w:pPr>
      <w:ind w:left="2940" w:leftChars="1400"/>
    </w:pPr>
    <w:rPr>
      <w:rFonts w:ascii="Calibri" w:hAnsi="Calibri"/>
      <w:szCs w:val="22"/>
    </w:rPr>
  </w:style>
  <w:style w:type="paragraph" w:styleId="27">
    <w:name w:val="Date"/>
    <w:basedOn w:val="1"/>
    <w:next w:val="1"/>
    <w:link w:val="86"/>
    <w:unhideWhenUsed/>
    <w:qFormat/>
    <w:uiPriority w:val="0"/>
  </w:style>
  <w:style w:type="paragraph" w:styleId="28">
    <w:name w:val="Body Text Indent 2"/>
    <w:basedOn w:val="1"/>
    <w:link w:val="108"/>
    <w:unhideWhenUsed/>
    <w:qFormat/>
    <w:uiPriority w:val="99"/>
    <w:pPr>
      <w:spacing w:line="420" w:lineRule="exact"/>
      <w:ind w:firstLine="525"/>
    </w:pPr>
    <w:rPr>
      <w:rFonts w:ascii="宋体"/>
      <w:kern w:val="0"/>
      <w:sz w:val="20"/>
      <w:szCs w:val="20"/>
    </w:rPr>
  </w:style>
  <w:style w:type="paragraph" w:styleId="29">
    <w:name w:val="Balloon Text"/>
    <w:basedOn w:val="1"/>
    <w:link w:val="131"/>
    <w:qFormat/>
    <w:uiPriority w:val="0"/>
    <w:rPr>
      <w:sz w:val="18"/>
      <w:szCs w:val="18"/>
    </w:rPr>
  </w:style>
  <w:style w:type="paragraph" w:styleId="30">
    <w:name w:val="footer"/>
    <w:basedOn w:val="1"/>
    <w:link w:val="121"/>
    <w:qFormat/>
    <w:uiPriority w:val="99"/>
    <w:pPr>
      <w:tabs>
        <w:tab w:val="center" w:pos="4153"/>
        <w:tab w:val="right" w:pos="8306"/>
      </w:tabs>
      <w:snapToGrid w:val="0"/>
      <w:jc w:val="left"/>
    </w:pPr>
    <w:rPr>
      <w:sz w:val="18"/>
      <w:szCs w:val="18"/>
    </w:rPr>
  </w:style>
  <w:style w:type="paragraph" w:styleId="31">
    <w:name w:val="header"/>
    <w:basedOn w:val="1"/>
    <w:link w:val="76"/>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style>
  <w:style w:type="paragraph" w:styleId="33">
    <w:name w:val="toc 4"/>
    <w:basedOn w:val="1"/>
    <w:next w:val="1"/>
    <w:unhideWhenUsed/>
    <w:qFormat/>
    <w:uiPriority w:val="39"/>
    <w:pPr>
      <w:ind w:left="1260" w:leftChars="600"/>
    </w:pPr>
    <w:rPr>
      <w:rFonts w:ascii="Calibri" w:hAnsi="Calibri"/>
      <w:szCs w:val="22"/>
    </w:rPr>
  </w:style>
  <w:style w:type="paragraph" w:styleId="34">
    <w:name w:val="Subtitle"/>
    <w:basedOn w:val="1"/>
    <w:next w:val="1"/>
    <w:link w:val="104"/>
    <w:qFormat/>
    <w:uiPriority w:val="0"/>
    <w:pPr>
      <w:spacing w:before="240" w:after="60" w:line="312" w:lineRule="auto"/>
      <w:jc w:val="center"/>
      <w:outlineLvl w:val="1"/>
    </w:pPr>
    <w:rPr>
      <w:rFonts w:ascii="Cambria" w:hAnsi="Cambria"/>
      <w:b/>
      <w:bCs/>
      <w:kern w:val="28"/>
      <w:sz w:val="32"/>
      <w:szCs w:val="32"/>
    </w:rPr>
  </w:style>
  <w:style w:type="paragraph" w:styleId="35">
    <w:name w:val="toc 6"/>
    <w:basedOn w:val="1"/>
    <w:next w:val="1"/>
    <w:unhideWhenUsed/>
    <w:qFormat/>
    <w:uiPriority w:val="39"/>
    <w:pPr>
      <w:ind w:left="2100" w:leftChars="1000"/>
    </w:pPr>
    <w:rPr>
      <w:rFonts w:ascii="Calibri" w:hAnsi="Calibri"/>
      <w:szCs w:val="22"/>
    </w:rPr>
  </w:style>
  <w:style w:type="paragraph" w:styleId="36">
    <w:name w:val="Body Text Indent 3"/>
    <w:basedOn w:val="1"/>
    <w:link w:val="129"/>
    <w:qFormat/>
    <w:uiPriority w:val="0"/>
    <w:pPr>
      <w:spacing w:after="120"/>
      <w:ind w:left="420" w:leftChars="200"/>
    </w:pPr>
    <w:rPr>
      <w:sz w:val="16"/>
      <w:szCs w:val="20"/>
    </w:rPr>
  </w:style>
  <w:style w:type="paragraph" w:styleId="37">
    <w:name w:val="toc 2"/>
    <w:basedOn w:val="1"/>
    <w:next w:val="1"/>
    <w:qFormat/>
    <w:uiPriority w:val="39"/>
    <w:pPr>
      <w:ind w:left="420" w:leftChars="200"/>
    </w:pPr>
    <w:rPr>
      <w:rFonts w:ascii="Calibri" w:hAnsi="Calibri"/>
      <w:szCs w:val="22"/>
    </w:rPr>
  </w:style>
  <w:style w:type="paragraph" w:styleId="38">
    <w:name w:val="toc 9"/>
    <w:basedOn w:val="1"/>
    <w:next w:val="1"/>
    <w:unhideWhenUsed/>
    <w:qFormat/>
    <w:uiPriority w:val="39"/>
    <w:pPr>
      <w:ind w:left="3360" w:leftChars="1600"/>
    </w:pPr>
    <w:rPr>
      <w:rFonts w:ascii="Calibri" w:hAnsi="Calibri"/>
      <w:szCs w:val="22"/>
    </w:rPr>
  </w:style>
  <w:style w:type="paragraph" w:styleId="39">
    <w:name w:val="Body Text 2"/>
    <w:basedOn w:val="1"/>
    <w:qFormat/>
    <w:uiPriority w:val="0"/>
    <w:pPr>
      <w:tabs>
        <w:tab w:val="left" w:pos="1995"/>
      </w:tabs>
      <w:snapToGrid w:val="0"/>
      <w:spacing w:line="440" w:lineRule="atLeast"/>
    </w:pPr>
    <w:rPr>
      <w:rFonts w:ascii="Times New Roman" w:hAnsi="Times New Roman" w:cs="Times New Roman"/>
      <w:color w:val="000000"/>
    </w:rPr>
  </w:style>
  <w:style w:type="paragraph" w:styleId="40">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hAnsi="Calibri" w:eastAsia="仿宋_GB2312"/>
      <w:szCs w:val="22"/>
    </w:rPr>
  </w:style>
  <w:style w:type="paragraph" w:styleId="43">
    <w:name w:val="Title"/>
    <w:basedOn w:val="1"/>
    <w:link w:val="8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4">
    <w:name w:val="annotation subject"/>
    <w:basedOn w:val="18"/>
    <w:next w:val="18"/>
    <w:link w:val="119"/>
    <w:qFormat/>
    <w:uiPriority w:val="0"/>
    <w:rPr>
      <w:b/>
      <w:bCs/>
    </w:rPr>
  </w:style>
  <w:style w:type="table" w:styleId="46">
    <w:name w:val="Table Grid"/>
    <w:basedOn w:val="4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rFonts w:cs="Times New Roman"/>
      <w:b/>
    </w:rPr>
  </w:style>
  <w:style w:type="character" w:styleId="49">
    <w:name w:val="page number"/>
    <w:qFormat/>
    <w:uiPriority w:val="0"/>
    <w:rPr>
      <w:rFonts w:eastAsia="宋体"/>
      <w:b/>
      <w:spacing w:val="0"/>
      <w:kern w:val="2"/>
      <w:sz w:val="24"/>
      <w:szCs w:val="24"/>
      <w:vertAlign w:val="baseline"/>
      <w:lang w:val="en-US" w:eastAsia="zh-CN" w:bidi="ar-SA"/>
    </w:rPr>
  </w:style>
  <w:style w:type="character" w:styleId="50">
    <w:name w:val="FollowedHyperlink"/>
    <w:qFormat/>
    <w:uiPriority w:val="0"/>
    <w:rPr>
      <w:color w:val="800080"/>
      <w:u w:val="single"/>
    </w:rPr>
  </w:style>
  <w:style w:type="character" w:styleId="51">
    <w:name w:val="Emphasis"/>
    <w:qFormat/>
    <w:uiPriority w:val="0"/>
    <w:rPr>
      <w:color w:val="CC0000"/>
    </w:rPr>
  </w:style>
  <w:style w:type="character" w:styleId="52">
    <w:name w:val="Hyperlink"/>
    <w:qFormat/>
    <w:uiPriority w:val="99"/>
    <w:rPr>
      <w:color w:val="0000FF"/>
      <w:u w:val="single"/>
    </w:rPr>
  </w:style>
  <w:style w:type="character" w:styleId="53">
    <w:name w:val="annotation reference"/>
    <w:qFormat/>
    <w:uiPriority w:val="99"/>
    <w:rPr>
      <w:sz w:val="21"/>
      <w:szCs w:val="21"/>
    </w:rPr>
  </w:style>
  <w:style w:type="character" w:styleId="54">
    <w:name w:val="HTML Cite"/>
    <w:qFormat/>
    <w:uiPriority w:val="0"/>
    <w:rPr>
      <w:color w:val="008000"/>
    </w:rPr>
  </w:style>
  <w:style w:type="paragraph" w:customStyle="1" w:styleId="55">
    <w:name w:val="列表段落1"/>
    <w:basedOn w:val="1"/>
    <w:qFormat/>
    <w:uiPriority w:val="99"/>
    <w:pPr>
      <w:ind w:firstLine="420" w:firstLineChars="200"/>
    </w:pPr>
    <w:rPr>
      <w:rFonts w:ascii="Times New Roman" w:hAnsi="Times New Roman" w:eastAsia="宋体" w:cs="Times New Roman"/>
      <w:szCs w:val="20"/>
    </w:rPr>
  </w:style>
  <w:style w:type="paragraph" w:customStyle="1" w:styleId="56">
    <w:name w:val="列出段落1"/>
    <w:basedOn w:val="1"/>
    <w:qFormat/>
    <w:uiPriority w:val="99"/>
    <w:pPr>
      <w:widowControl/>
      <w:ind w:left="720"/>
      <w:contextualSpacing/>
      <w:jc w:val="left"/>
    </w:pPr>
    <w:rPr>
      <w:rFonts w:ascii="Arial" w:hAnsi="Arial" w:eastAsia="黑体"/>
      <w:kern w:val="0"/>
      <w:sz w:val="24"/>
      <w:lang w:eastAsia="en-US"/>
    </w:rPr>
  </w:style>
  <w:style w:type="character" w:customStyle="1" w:styleId="57">
    <w:name w:val="标题 2 Char"/>
    <w:link w:val="5"/>
    <w:qFormat/>
    <w:uiPriority w:val="0"/>
    <w:rPr>
      <w:rFonts w:ascii="Cambria" w:hAnsi="Cambria"/>
      <w:b/>
      <w:bCs/>
      <w:kern w:val="2"/>
      <w:sz w:val="32"/>
      <w:szCs w:val="32"/>
    </w:rPr>
  </w:style>
  <w:style w:type="character" w:customStyle="1" w:styleId="58">
    <w:name w:val="明显强调1"/>
    <w:qFormat/>
    <w:uiPriority w:val="0"/>
    <w:rPr>
      <w:b/>
      <w:bCs/>
      <w:i/>
      <w:iCs/>
      <w:color w:val="4F81BD"/>
    </w:rPr>
  </w:style>
  <w:style w:type="character" w:customStyle="1" w:styleId="59">
    <w:name w:val="批注文字 Char2"/>
    <w:qFormat/>
    <w:uiPriority w:val="0"/>
    <w:rPr>
      <w:kern w:val="2"/>
      <w:sz w:val="21"/>
    </w:rPr>
  </w:style>
  <w:style w:type="character" w:customStyle="1" w:styleId="60">
    <w:name w:val="标题 3 Char_0"/>
    <w:link w:val="61"/>
    <w:qFormat/>
    <w:uiPriority w:val="0"/>
    <w:rPr>
      <w:b/>
      <w:bCs/>
      <w:sz w:val="32"/>
      <w:szCs w:val="32"/>
    </w:rPr>
  </w:style>
  <w:style w:type="paragraph" w:customStyle="1" w:styleId="61">
    <w:name w:val="标题 3_0"/>
    <w:basedOn w:val="62"/>
    <w:next w:val="62"/>
    <w:link w:val="60"/>
    <w:qFormat/>
    <w:uiPriority w:val="0"/>
    <w:pPr>
      <w:keepNext/>
      <w:keepLines/>
      <w:spacing w:before="260" w:after="260" w:line="416" w:lineRule="auto"/>
      <w:outlineLvl w:val="2"/>
    </w:pPr>
    <w:rPr>
      <w:b/>
      <w:bCs/>
      <w:kern w:val="0"/>
      <w:sz w:val="32"/>
      <w:szCs w:val="32"/>
    </w:rPr>
  </w:style>
  <w:style w:type="paragraph" w:customStyle="1" w:styleId="6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3">
    <w:name w:val="正文文本 Char2"/>
    <w:semiHidden/>
    <w:qFormat/>
    <w:uiPriority w:val="99"/>
    <w:rPr>
      <w:rFonts w:ascii="Calibri" w:hAnsi="Calibri" w:eastAsia="宋体" w:cs="Times New Roman"/>
    </w:rPr>
  </w:style>
  <w:style w:type="character" w:customStyle="1" w:styleId="64">
    <w:name w:val="页脚 Char1"/>
    <w:semiHidden/>
    <w:qFormat/>
    <w:uiPriority w:val="99"/>
    <w:rPr>
      <w:rFonts w:ascii="Calibri" w:hAnsi="Calibri" w:eastAsia="宋体" w:cs="Times New Roman"/>
      <w:sz w:val="18"/>
      <w:szCs w:val="18"/>
    </w:rPr>
  </w:style>
  <w:style w:type="character" w:customStyle="1" w:styleId="65">
    <w:name w:val="明显引用 Char2"/>
    <w:qFormat/>
    <w:uiPriority w:val="99"/>
    <w:rPr>
      <w:b/>
      <w:bCs/>
      <w:i/>
      <w:iCs/>
      <w:color w:val="4F81BD"/>
      <w:kern w:val="2"/>
      <w:sz w:val="21"/>
      <w:szCs w:val="24"/>
    </w:rPr>
  </w:style>
  <w:style w:type="character" w:customStyle="1" w:styleId="66">
    <w:name w:val="引用 Char"/>
    <w:link w:val="67"/>
    <w:qFormat/>
    <w:uiPriority w:val="0"/>
    <w:rPr>
      <w:i/>
      <w:iCs/>
      <w:color w:val="000000"/>
    </w:rPr>
  </w:style>
  <w:style w:type="paragraph" w:customStyle="1" w:styleId="67">
    <w:name w:val="引用1"/>
    <w:basedOn w:val="1"/>
    <w:next w:val="1"/>
    <w:link w:val="66"/>
    <w:qFormat/>
    <w:uiPriority w:val="0"/>
    <w:rPr>
      <w:i/>
      <w:iCs/>
      <w:color w:val="000000"/>
      <w:kern w:val="0"/>
      <w:sz w:val="20"/>
      <w:szCs w:val="20"/>
    </w:rPr>
  </w:style>
  <w:style w:type="character" w:customStyle="1" w:styleId="68">
    <w:name w:val="标题 1 Char_0"/>
    <w:link w:val="69"/>
    <w:qFormat/>
    <w:uiPriority w:val="0"/>
    <w:rPr>
      <w:b/>
      <w:bCs/>
      <w:kern w:val="44"/>
      <w:sz w:val="44"/>
      <w:szCs w:val="44"/>
    </w:rPr>
  </w:style>
  <w:style w:type="paragraph" w:customStyle="1" w:styleId="69">
    <w:name w:val="标题 1_0"/>
    <w:basedOn w:val="62"/>
    <w:next w:val="62"/>
    <w:link w:val="68"/>
    <w:qFormat/>
    <w:uiPriority w:val="0"/>
    <w:pPr>
      <w:keepNext/>
      <w:keepLines/>
      <w:spacing w:before="340" w:after="330" w:line="578" w:lineRule="auto"/>
      <w:outlineLvl w:val="0"/>
    </w:pPr>
    <w:rPr>
      <w:b/>
      <w:bCs/>
      <w:kern w:val="44"/>
      <w:sz w:val="44"/>
      <w:szCs w:val="44"/>
    </w:rPr>
  </w:style>
  <w:style w:type="character" w:customStyle="1" w:styleId="70">
    <w:name w:val="正文文本缩进 3 Char1"/>
    <w:semiHidden/>
    <w:qFormat/>
    <w:uiPriority w:val="99"/>
    <w:rPr>
      <w:kern w:val="2"/>
      <w:sz w:val="16"/>
      <w:szCs w:val="16"/>
    </w:rPr>
  </w:style>
  <w:style w:type="character" w:customStyle="1" w:styleId="71">
    <w:name w:val="引用 Char1"/>
    <w:qFormat/>
    <w:uiPriority w:val="29"/>
    <w:rPr>
      <w:i/>
      <w:iCs/>
      <w:color w:val="000000"/>
      <w:kern w:val="2"/>
      <w:sz w:val="21"/>
    </w:rPr>
  </w:style>
  <w:style w:type="character" w:customStyle="1" w:styleId="72">
    <w:name w:val="正文文本缩进 Char"/>
    <w:link w:val="21"/>
    <w:qFormat/>
    <w:uiPriority w:val="0"/>
    <w:rPr>
      <w:kern w:val="2"/>
      <w:sz w:val="21"/>
      <w:szCs w:val="24"/>
    </w:rPr>
  </w:style>
  <w:style w:type="character" w:customStyle="1" w:styleId="73">
    <w:name w:val="font161"/>
    <w:qFormat/>
    <w:uiPriority w:val="0"/>
    <w:rPr>
      <w:b/>
      <w:sz w:val="32"/>
    </w:rPr>
  </w:style>
  <w:style w:type="character" w:customStyle="1" w:styleId="74">
    <w:name w:val="标题 4 Char_0"/>
    <w:link w:val="75"/>
    <w:qFormat/>
    <w:uiPriority w:val="0"/>
    <w:rPr>
      <w:rFonts w:ascii="Arial" w:hAnsi="Arial" w:eastAsia="黑体"/>
      <w:b/>
      <w:bCs/>
      <w:sz w:val="28"/>
      <w:szCs w:val="28"/>
    </w:rPr>
  </w:style>
  <w:style w:type="paragraph" w:customStyle="1" w:styleId="75">
    <w:name w:val="标题 4_0"/>
    <w:basedOn w:val="62"/>
    <w:next w:val="62"/>
    <w:link w:val="74"/>
    <w:qFormat/>
    <w:uiPriority w:val="0"/>
    <w:pPr>
      <w:keepNext/>
      <w:keepLines/>
      <w:spacing w:before="280" w:after="290" w:line="376" w:lineRule="auto"/>
      <w:outlineLvl w:val="3"/>
    </w:pPr>
    <w:rPr>
      <w:rFonts w:ascii="Arial" w:hAnsi="Arial" w:eastAsia="黑体"/>
      <w:b/>
      <w:bCs/>
      <w:kern w:val="0"/>
      <w:sz w:val="28"/>
      <w:szCs w:val="28"/>
    </w:rPr>
  </w:style>
  <w:style w:type="character" w:customStyle="1" w:styleId="76">
    <w:name w:val="页眉 Char"/>
    <w:link w:val="31"/>
    <w:qFormat/>
    <w:uiPriority w:val="0"/>
    <w:rPr>
      <w:kern w:val="2"/>
      <w:sz w:val="18"/>
      <w:szCs w:val="18"/>
    </w:rPr>
  </w:style>
  <w:style w:type="character" w:customStyle="1" w:styleId="77">
    <w:name w:val="标题 6 Char"/>
    <w:link w:val="9"/>
    <w:qFormat/>
    <w:uiPriority w:val="0"/>
    <w:rPr>
      <w:rFonts w:ascii="Cambria" w:hAnsi="Cambria" w:eastAsia="宋体" w:cs="Times New Roman"/>
      <w:b/>
      <w:bCs/>
      <w:kern w:val="2"/>
      <w:sz w:val="24"/>
      <w:szCs w:val="24"/>
    </w:rPr>
  </w:style>
  <w:style w:type="character" w:customStyle="1" w:styleId="78">
    <w:name w:val="纯文本 Char"/>
    <w:link w:val="25"/>
    <w:qFormat/>
    <w:uiPriority w:val="0"/>
    <w:rPr>
      <w:rFonts w:ascii="Ari"/>
      <w:lang w:val="en-US" w:eastAsia="zh-CN" w:bidi="ar-SA"/>
    </w:rPr>
  </w:style>
  <w:style w:type="character" w:customStyle="1" w:styleId="79">
    <w:name w:val="引用 Char2"/>
    <w:qFormat/>
    <w:uiPriority w:val="99"/>
    <w:rPr>
      <w:i/>
      <w:iCs/>
      <w:color w:val="000000"/>
      <w:kern w:val="2"/>
      <w:sz w:val="21"/>
      <w:szCs w:val="24"/>
    </w:rPr>
  </w:style>
  <w:style w:type="character" w:customStyle="1" w:styleId="80">
    <w:name w:val="rvts11"/>
    <w:qFormat/>
    <w:uiPriority w:val="0"/>
    <w:rPr>
      <w:rFonts w:hint="default" w:ascii="KNLe" w:hAnsi="KNLe"/>
      <w:sz w:val="24"/>
      <w:szCs w:val="24"/>
      <w:u w:val="single"/>
    </w:rPr>
  </w:style>
  <w:style w:type="character" w:customStyle="1" w:styleId="81">
    <w:name w:val="标题 Char"/>
    <w:link w:val="43"/>
    <w:qFormat/>
    <w:uiPriority w:val="0"/>
    <w:rPr>
      <w:rFonts w:ascii="Arial" w:hAnsi="Arial"/>
      <w:b/>
      <w:sz w:val="32"/>
    </w:rPr>
  </w:style>
  <w:style w:type="character" w:customStyle="1" w:styleId="82">
    <w:name w:val="标题5 Char Char"/>
    <w:link w:val="83"/>
    <w:qFormat/>
    <w:uiPriority w:val="0"/>
    <w:rPr>
      <w:rFonts w:ascii="Arial" w:hAnsi="Arial"/>
      <w:b/>
      <w:bCs/>
      <w:sz w:val="24"/>
      <w:szCs w:val="32"/>
    </w:rPr>
  </w:style>
  <w:style w:type="paragraph" w:customStyle="1" w:styleId="83">
    <w:name w:val="标题5"/>
    <w:basedOn w:val="6"/>
    <w:link w:val="82"/>
    <w:qFormat/>
    <w:uiPriority w:val="0"/>
    <w:pPr>
      <w:numPr>
        <w:ilvl w:val="0"/>
        <w:numId w:val="0"/>
      </w:numPr>
      <w:spacing w:line="413" w:lineRule="auto"/>
    </w:pPr>
    <w:rPr>
      <w:rFonts w:ascii="Arial" w:hAnsi="Arial"/>
      <w:kern w:val="0"/>
      <w:sz w:val="24"/>
    </w:rPr>
  </w:style>
  <w:style w:type="character" w:customStyle="1" w:styleId="84">
    <w:name w:val="副标题 Char2"/>
    <w:qFormat/>
    <w:uiPriority w:val="11"/>
    <w:rPr>
      <w:rFonts w:ascii="Cambria" w:hAnsi="Cambria" w:cs="Times New Roman"/>
      <w:b/>
      <w:bCs/>
      <w:kern w:val="28"/>
      <w:sz w:val="32"/>
      <w:szCs w:val="32"/>
    </w:rPr>
  </w:style>
  <w:style w:type="character" w:customStyle="1" w:styleId="85">
    <w:name w:val="文档结构图 Char"/>
    <w:link w:val="17"/>
    <w:qFormat/>
    <w:uiPriority w:val="0"/>
    <w:rPr>
      <w:rFonts w:ascii="宋体"/>
      <w:kern w:val="2"/>
      <w:sz w:val="18"/>
      <w:szCs w:val="18"/>
    </w:rPr>
  </w:style>
  <w:style w:type="character" w:customStyle="1" w:styleId="86">
    <w:name w:val="日期 Char"/>
    <w:link w:val="27"/>
    <w:qFormat/>
    <w:uiPriority w:val="0"/>
    <w:rPr>
      <w:kern w:val="2"/>
      <w:sz w:val="21"/>
      <w:szCs w:val="24"/>
    </w:rPr>
  </w:style>
  <w:style w:type="character" w:customStyle="1" w:styleId="87">
    <w:name w:val="批注主题 Char1"/>
    <w:qFormat/>
    <w:uiPriority w:val="0"/>
    <w:rPr>
      <w:b/>
      <w:bCs/>
      <w:kern w:val="2"/>
      <w:sz w:val="21"/>
      <w:szCs w:val="22"/>
    </w:rPr>
  </w:style>
  <w:style w:type="character" w:customStyle="1" w:styleId="88">
    <w:name w:val="font31"/>
    <w:qFormat/>
    <w:uiPriority w:val="0"/>
    <w:rPr>
      <w:rFonts w:hint="eastAsia" w:ascii="宋体" w:hAnsi="宋体" w:eastAsia="宋体" w:cs="宋体"/>
      <w:color w:val="000000"/>
      <w:sz w:val="20"/>
      <w:szCs w:val="20"/>
      <w:u w:val="none"/>
    </w:rPr>
  </w:style>
  <w:style w:type="character" w:customStyle="1" w:styleId="89">
    <w:name w:val="明显引用 Char"/>
    <w:link w:val="90"/>
    <w:qFormat/>
    <w:uiPriority w:val="0"/>
    <w:rPr>
      <w:b/>
      <w:bCs/>
      <w:i/>
      <w:iCs/>
      <w:color w:val="4F81BD"/>
    </w:rPr>
  </w:style>
  <w:style w:type="paragraph" w:customStyle="1" w:styleId="90">
    <w:name w:val="明显引用1"/>
    <w:basedOn w:val="1"/>
    <w:next w:val="1"/>
    <w:link w:val="89"/>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91">
    <w:name w:val="标题 5 Char"/>
    <w:link w:val="8"/>
    <w:qFormat/>
    <w:uiPriority w:val="0"/>
    <w:rPr>
      <w:b/>
      <w:bCs/>
      <w:kern w:val="2"/>
      <w:sz w:val="28"/>
      <w:szCs w:val="28"/>
    </w:rPr>
  </w:style>
  <w:style w:type="character" w:customStyle="1" w:styleId="92">
    <w:name w:val="日期 Char1"/>
    <w:qFormat/>
    <w:uiPriority w:val="0"/>
    <w:rPr>
      <w:rFonts w:ascii="Calibri" w:hAnsi="Calibri" w:eastAsia="宋体" w:cs="Times New Roman"/>
    </w:rPr>
  </w:style>
  <w:style w:type="character" w:customStyle="1" w:styleId="93">
    <w:name w:val="批注框文本 Char1"/>
    <w:qFormat/>
    <w:uiPriority w:val="0"/>
    <w:rPr>
      <w:kern w:val="2"/>
      <w:sz w:val="18"/>
      <w:szCs w:val="18"/>
    </w:rPr>
  </w:style>
  <w:style w:type="character" w:customStyle="1" w:styleId="94">
    <w:name w:val="标题 Char1"/>
    <w:qFormat/>
    <w:uiPriority w:val="10"/>
    <w:rPr>
      <w:rFonts w:ascii="Cambria" w:hAnsi="Cambria" w:eastAsia="宋体" w:cs="Times New Roman"/>
      <w:b/>
      <w:bCs/>
      <w:sz w:val="32"/>
      <w:szCs w:val="32"/>
    </w:rPr>
  </w:style>
  <w:style w:type="character" w:customStyle="1" w:styleId="95">
    <w:name w:val="标题 9 Char"/>
    <w:link w:val="12"/>
    <w:qFormat/>
    <w:uiPriority w:val="0"/>
    <w:rPr>
      <w:rFonts w:ascii="Cambria" w:hAnsi="Cambria" w:eastAsia="宋体" w:cs="Times New Roman"/>
      <w:kern w:val="2"/>
      <w:sz w:val="21"/>
      <w:szCs w:val="21"/>
    </w:rPr>
  </w:style>
  <w:style w:type="character" w:customStyle="1" w:styleId="96">
    <w:name w:val="不明显参考1"/>
    <w:qFormat/>
    <w:uiPriority w:val="0"/>
    <w:rPr>
      <w:smallCaps/>
      <w:color w:val="C0504D"/>
      <w:u w:val="single"/>
    </w:rPr>
  </w:style>
  <w:style w:type="character" w:customStyle="1" w:styleId="97">
    <w:name w:val="批注文字 Char1"/>
    <w:qFormat/>
    <w:uiPriority w:val="0"/>
    <w:rPr>
      <w:rFonts w:ascii="Calibri" w:hAnsi="Calibri" w:eastAsia="宋体" w:cs="Times New Roman"/>
    </w:rPr>
  </w:style>
  <w:style w:type="character" w:customStyle="1" w:styleId="98">
    <w:name w:val="标题 Char2"/>
    <w:qFormat/>
    <w:uiPriority w:val="10"/>
    <w:rPr>
      <w:rFonts w:ascii="Cambria" w:hAnsi="Cambria" w:cs="Times New Roman"/>
      <w:b/>
      <w:bCs/>
      <w:kern w:val="2"/>
      <w:sz w:val="32"/>
      <w:szCs w:val="32"/>
    </w:rPr>
  </w:style>
  <w:style w:type="character" w:customStyle="1" w:styleId="99">
    <w:name w:val="正文文本 3 Char1"/>
    <w:semiHidden/>
    <w:qFormat/>
    <w:uiPriority w:val="99"/>
    <w:rPr>
      <w:kern w:val="2"/>
      <w:sz w:val="16"/>
      <w:szCs w:val="16"/>
    </w:rPr>
  </w:style>
  <w:style w:type="character" w:customStyle="1" w:styleId="100">
    <w:name w:val="批注主题 Char2"/>
    <w:qFormat/>
    <w:uiPriority w:val="0"/>
    <w:rPr>
      <w:b/>
      <w:bCs/>
      <w:kern w:val="2"/>
      <w:sz w:val="21"/>
    </w:rPr>
  </w:style>
  <w:style w:type="character" w:customStyle="1" w:styleId="101">
    <w:name w:val="标题 3 Char"/>
    <w:link w:val="6"/>
    <w:qFormat/>
    <w:uiPriority w:val="0"/>
    <w:rPr>
      <w:b/>
      <w:bCs/>
      <w:kern w:val="2"/>
      <w:sz w:val="32"/>
      <w:szCs w:val="32"/>
    </w:rPr>
  </w:style>
  <w:style w:type="character" w:customStyle="1" w:styleId="102">
    <w:name w:val="正文文本 Char_0"/>
    <w:link w:val="103"/>
    <w:qFormat/>
    <w:uiPriority w:val="0"/>
    <w:rPr>
      <w:szCs w:val="24"/>
    </w:rPr>
  </w:style>
  <w:style w:type="paragraph" w:customStyle="1" w:styleId="103">
    <w:name w:val="正文文本_0"/>
    <w:basedOn w:val="62"/>
    <w:link w:val="102"/>
    <w:qFormat/>
    <w:uiPriority w:val="0"/>
    <w:pPr>
      <w:spacing w:after="120"/>
    </w:pPr>
    <w:rPr>
      <w:kern w:val="0"/>
      <w:sz w:val="20"/>
    </w:rPr>
  </w:style>
  <w:style w:type="character" w:customStyle="1" w:styleId="104">
    <w:name w:val="副标题 Char"/>
    <w:link w:val="34"/>
    <w:qFormat/>
    <w:uiPriority w:val="0"/>
    <w:rPr>
      <w:rFonts w:ascii="Cambria" w:hAnsi="Cambria"/>
      <w:b/>
      <w:bCs/>
      <w:kern w:val="28"/>
      <w:sz w:val="32"/>
      <w:szCs w:val="32"/>
    </w:rPr>
  </w:style>
  <w:style w:type="character" w:customStyle="1" w:styleId="105">
    <w:name w:val="bookmark"/>
    <w:basedOn w:val="47"/>
    <w:qFormat/>
    <w:uiPriority w:val="0"/>
  </w:style>
  <w:style w:type="character" w:customStyle="1" w:styleId="106">
    <w:name w:val="标题 5 Char_0"/>
    <w:link w:val="107"/>
    <w:qFormat/>
    <w:uiPriority w:val="0"/>
    <w:rPr>
      <w:rFonts w:ascii="Calibri" w:hAnsi="Calibri"/>
      <w:b/>
      <w:bCs/>
      <w:sz w:val="28"/>
      <w:szCs w:val="28"/>
    </w:rPr>
  </w:style>
  <w:style w:type="paragraph" w:customStyle="1" w:styleId="107">
    <w:name w:val="标题 5_0"/>
    <w:basedOn w:val="62"/>
    <w:next w:val="62"/>
    <w:link w:val="106"/>
    <w:qFormat/>
    <w:uiPriority w:val="0"/>
    <w:pPr>
      <w:keepNext/>
      <w:keepLines/>
      <w:spacing w:before="280" w:after="290" w:line="372" w:lineRule="auto"/>
      <w:outlineLvl w:val="4"/>
    </w:pPr>
    <w:rPr>
      <w:rFonts w:ascii="Calibri" w:hAnsi="Calibri"/>
      <w:b/>
      <w:bCs/>
      <w:kern w:val="0"/>
      <w:sz w:val="28"/>
      <w:szCs w:val="28"/>
    </w:rPr>
  </w:style>
  <w:style w:type="character" w:customStyle="1" w:styleId="108">
    <w:name w:val="正文文本缩进 2 Char"/>
    <w:link w:val="28"/>
    <w:qFormat/>
    <w:uiPriority w:val="99"/>
    <w:rPr>
      <w:rFonts w:ascii="宋体"/>
    </w:rPr>
  </w:style>
  <w:style w:type="character" w:customStyle="1" w:styleId="109">
    <w:name w:val="批注文字 Char"/>
    <w:link w:val="18"/>
    <w:qFormat/>
    <w:uiPriority w:val="99"/>
    <w:rPr>
      <w:kern w:val="2"/>
      <w:sz w:val="21"/>
      <w:szCs w:val="24"/>
    </w:rPr>
  </w:style>
  <w:style w:type="character" w:customStyle="1" w:styleId="110">
    <w:name w:val="font11"/>
    <w:qFormat/>
    <w:uiPriority w:val="0"/>
    <w:rPr>
      <w:rFonts w:hint="eastAsia" w:ascii="宋体" w:hAnsi="宋体" w:eastAsia="宋体" w:cs="宋体"/>
      <w:color w:val="000000"/>
      <w:sz w:val="20"/>
      <w:szCs w:val="20"/>
      <w:u w:val="none"/>
    </w:rPr>
  </w:style>
  <w:style w:type="character" w:customStyle="1" w:styleId="111">
    <w:name w:val="明显参考1"/>
    <w:qFormat/>
    <w:uiPriority w:val="0"/>
    <w:rPr>
      <w:b/>
      <w:bCs/>
      <w:smallCaps/>
      <w:color w:val="C0504D"/>
      <w:spacing w:val="5"/>
      <w:u w:val="single"/>
    </w:rPr>
  </w:style>
  <w:style w:type="character" w:customStyle="1" w:styleId="112">
    <w:name w:val="超链接_0"/>
    <w:qFormat/>
    <w:uiPriority w:val="99"/>
    <w:rPr>
      <w:rFonts w:ascii="Calibri" w:hAnsi="Calibri"/>
      <w:color w:val="0000FF"/>
      <w:u w:val="single"/>
    </w:rPr>
  </w:style>
  <w:style w:type="character" w:customStyle="1" w:styleId="113">
    <w:name w:val="文档结构图 Char2"/>
    <w:semiHidden/>
    <w:qFormat/>
    <w:uiPriority w:val="99"/>
    <w:rPr>
      <w:rFonts w:ascii="宋体" w:hAnsi="Calibri" w:eastAsia="宋体" w:cs="Times New Roman"/>
      <w:sz w:val="18"/>
      <w:szCs w:val="18"/>
    </w:rPr>
  </w:style>
  <w:style w:type="character" w:customStyle="1" w:styleId="114">
    <w:name w:val="textcontents"/>
    <w:qFormat/>
    <w:uiPriority w:val="0"/>
    <w:rPr>
      <w:rFonts w:cs="Times New Roman"/>
    </w:rPr>
  </w:style>
  <w:style w:type="character" w:customStyle="1" w:styleId="115">
    <w:name w:val="标题 1 Char"/>
    <w:qFormat/>
    <w:uiPriority w:val="0"/>
    <w:rPr>
      <w:b/>
      <w:bCs/>
      <w:kern w:val="44"/>
      <w:sz w:val="32"/>
      <w:szCs w:val="44"/>
    </w:rPr>
  </w:style>
  <w:style w:type="character" w:customStyle="1" w:styleId="116">
    <w:name w:val="正文文本 Char"/>
    <w:link w:val="3"/>
    <w:qFormat/>
    <w:uiPriority w:val="0"/>
    <w:rPr>
      <w:rFonts w:eastAsia="幼圆"/>
      <w:b/>
      <w:bCs/>
      <w:kern w:val="2"/>
      <w:sz w:val="44"/>
      <w:szCs w:val="24"/>
    </w:rPr>
  </w:style>
  <w:style w:type="character" w:customStyle="1" w:styleId="117">
    <w:name w:val="标题 8 Char"/>
    <w:link w:val="11"/>
    <w:qFormat/>
    <w:uiPriority w:val="0"/>
    <w:rPr>
      <w:rFonts w:ascii="Cambria" w:hAnsi="Cambria" w:eastAsia="宋体" w:cs="Times New Roman"/>
      <w:kern w:val="2"/>
      <w:sz w:val="24"/>
      <w:szCs w:val="24"/>
    </w:rPr>
  </w:style>
  <w:style w:type="character" w:customStyle="1" w:styleId="118">
    <w:name w:val="副标题 Char1"/>
    <w:qFormat/>
    <w:uiPriority w:val="11"/>
    <w:rPr>
      <w:rFonts w:ascii="Cambria" w:hAnsi="Cambria" w:cs="Times New Roman"/>
      <w:b/>
      <w:bCs/>
      <w:kern w:val="28"/>
      <w:sz w:val="32"/>
      <w:szCs w:val="32"/>
    </w:rPr>
  </w:style>
  <w:style w:type="character" w:customStyle="1" w:styleId="119">
    <w:name w:val="批注主题 Char"/>
    <w:link w:val="44"/>
    <w:qFormat/>
    <w:uiPriority w:val="0"/>
    <w:rPr>
      <w:b/>
      <w:bCs/>
      <w:kern w:val="2"/>
      <w:sz w:val="21"/>
      <w:szCs w:val="24"/>
    </w:rPr>
  </w:style>
  <w:style w:type="character" w:customStyle="1" w:styleId="120">
    <w:name w:val="书籍标题1"/>
    <w:qFormat/>
    <w:uiPriority w:val="0"/>
    <w:rPr>
      <w:b/>
      <w:bCs/>
      <w:smallCaps/>
      <w:spacing w:val="5"/>
    </w:rPr>
  </w:style>
  <w:style w:type="character" w:customStyle="1" w:styleId="121">
    <w:name w:val="页脚 Char"/>
    <w:link w:val="30"/>
    <w:qFormat/>
    <w:uiPriority w:val="99"/>
    <w:rPr>
      <w:kern w:val="2"/>
      <w:sz w:val="18"/>
      <w:szCs w:val="18"/>
    </w:rPr>
  </w:style>
  <w:style w:type="character" w:customStyle="1" w:styleId="122">
    <w:name w:val="标题4 Char Char"/>
    <w:link w:val="123"/>
    <w:qFormat/>
    <w:uiPriority w:val="0"/>
    <w:rPr>
      <w:rFonts w:ascii="Arial" w:hAnsi="Arial"/>
      <w:b/>
      <w:bCs/>
      <w:sz w:val="24"/>
      <w:szCs w:val="32"/>
    </w:rPr>
  </w:style>
  <w:style w:type="paragraph" w:customStyle="1" w:styleId="123">
    <w:name w:val="标题4"/>
    <w:basedOn w:val="5"/>
    <w:next w:val="22"/>
    <w:link w:val="122"/>
    <w:qFormat/>
    <w:uiPriority w:val="0"/>
    <w:pPr>
      <w:numPr>
        <w:ilvl w:val="0"/>
        <w:numId w:val="0"/>
      </w:numPr>
      <w:spacing w:line="413" w:lineRule="auto"/>
    </w:pPr>
    <w:rPr>
      <w:rFonts w:ascii="Arial" w:hAnsi="Arial"/>
      <w:kern w:val="0"/>
      <w:sz w:val="24"/>
    </w:rPr>
  </w:style>
  <w:style w:type="character" w:customStyle="1" w:styleId="124">
    <w:name w:val="正文文本 Char1"/>
    <w:qFormat/>
    <w:uiPriority w:val="0"/>
    <w:rPr>
      <w:rFonts w:ascii="Calibri" w:hAnsi="Calibri" w:eastAsia="宋体" w:cs="Times New Roman"/>
    </w:rPr>
  </w:style>
  <w:style w:type="character" w:customStyle="1" w:styleId="125">
    <w:name w:val="明显引用 Char1"/>
    <w:qFormat/>
    <w:uiPriority w:val="30"/>
    <w:rPr>
      <w:b/>
      <w:bCs/>
      <w:i/>
      <w:iCs/>
      <w:color w:val="4F81BD"/>
      <w:kern w:val="2"/>
      <w:sz w:val="21"/>
    </w:rPr>
  </w:style>
  <w:style w:type="character" w:customStyle="1" w:styleId="126">
    <w:name w:val="页眉 Char1"/>
    <w:semiHidden/>
    <w:qFormat/>
    <w:uiPriority w:val="99"/>
    <w:rPr>
      <w:rFonts w:ascii="Calibri" w:hAnsi="Calibri" w:eastAsia="宋体" w:cs="Times New Roman"/>
      <w:sz w:val="18"/>
      <w:szCs w:val="18"/>
    </w:rPr>
  </w:style>
  <w:style w:type="character" w:customStyle="1" w:styleId="127">
    <w:name w:val="不明显强调1"/>
    <w:qFormat/>
    <w:uiPriority w:val="0"/>
    <w:rPr>
      <w:i/>
      <w:iCs/>
      <w:color w:val="808080"/>
    </w:rPr>
  </w:style>
  <w:style w:type="character" w:customStyle="1" w:styleId="128">
    <w:name w:val="正文文本 3 Char"/>
    <w:link w:val="20"/>
    <w:qFormat/>
    <w:uiPriority w:val="0"/>
    <w:rPr>
      <w:rFonts w:ascii="宋体"/>
      <w:kern w:val="2"/>
      <w:sz w:val="24"/>
    </w:rPr>
  </w:style>
  <w:style w:type="character" w:customStyle="1" w:styleId="129">
    <w:name w:val="正文文本缩进 3 Char"/>
    <w:link w:val="36"/>
    <w:qFormat/>
    <w:uiPriority w:val="0"/>
    <w:rPr>
      <w:kern w:val="2"/>
      <w:sz w:val="16"/>
    </w:rPr>
  </w:style>
  <w:style w:type="character" w:customStyle="1" w:styleId="130">
    <w:name w:val="font21"/>
    <w:qFormat/>
    <w:uiPriority w:val="0"/>
    <w:rPr>
      <w:rFonts w:hint="eastAsia" w:ascii="宋体" w:hAnsi="宋体" w:eastAsia="宋体" w:cs="宋体"/>
      <w:color w:val="000000"/>
      <w:sz w:val="20"/>
      <w:szCs w:val="20"/>
      <w:u w:val="none"/>
    </w:rPr>
  </w:style>
  <w:style w:type="character" w:customStyle="1" w:styleId="131">
    <w:name w:val="批注框文本 Char"/>
    <w:link w:val="29"/>
    <w:qFormat/>
    <w:uiPriority w:val="0"/>
    <w:rPr>
      <w:kern w:val="2"/>
      <w:sz w:val="18"/>
      <w:szCs w:val="18"/>
    </w:rPr>
  </w:style>
  <w:style w:type="character" w:customStyle="1" w:styleId="132">
    <w:name w:val="标题 7 Char"/>
    <w:link w:val="10"/>
    <w:qFormat/>
    <w:uiPriority w:val="0"/>
    <w:rPr>
      <w:b/>
      <w:bCs/>
      <w:kern w:val="2"/>
      <w:sz w:val="24"/>
      <w:szCs w:val="24"/>
    </w:rPr>
  </w:style>
  <w:style w:type="character" w:customStyle="1" w:styleId="133">
    <w:name w:val="标题 1 Char1"/>
    <w:link w:val="4"/>
    <w:qFormat/>
    <w:uiPriority w:val="0"/>
    <w:rPr>
      <w:rFonts w:ascii="Times New Roman" w:hAnsi="Times New Roman" w:eastAsia="宋体" w:cs="Times New Roman"/>
      <w:b/>
      <w:bCs/>
      <w:kern w:val="44"/>
      <w:sz w:val="32"/>
      <w:szCs w:val="44"/>
    </w:rPr>
  </w:style>
  <w:style w:type="character" w:customStyle="1" w:styleId="134">
    <w:name w:val="文档结构图 Char1"/>
    <w:qFormat/>
    <w:uiPriority w:val="0"/>
    <w:rPr>
      <w:rFonts w:ascii="宋体" w:hAnsi="Calibri" w:eastAsia="宋体" w:cs="Times New Roman"/>
      <w:sz w:val="18"/>
      <w:szCs w:val="18"/>
    </w:rPr>
  </w:style>
  <w:style w:type="character" w:customStyle="1" w:styleId="135">
    <w:name w:val="标题 2 Char_0"/>
    <w:link w:val="136"/>
    <w:qFormat/>
    <w:uiPriority w:val="0"/>
    <w:rPr>
      <w:rFonts w:ascii="Cambria" w:hAnsi="Cambria"/>
      <w:b/>
      <w:bCs/>
      <w:sz w:val="32"/>
      <w:szCs w:val="32"/>
    </w:rPr>
  </w:style>
  <w:style w:type="paragraph" w:customStyle="1" w:styleId="136">
    <w:name w:val="标题 2_0"/>
    <w:basedOn w:val="62"/>
    <w:next w:val="62"/>
    <w:link w:val="135"/>
    <w:unhideWhenUsed/>
    <w:qFormat/>
    <w:uiPriority w:val="0"/>
    <w:pPr>
      <w:keepNext/>
      <w:keepLines/>
      <w:spacing w:before="260" w:after="260" w:line="416" w:lineRule="auto"/>
      <w:outlineLvl w:val="1"/>
    </w:pPr>
    <w:rPr>
      <w:rFonts w:ascii="Cambria" w:hAnsi="Cambria"/>
      <w:b/>
      <w:bCs/>
      <w:kern w:val="0"/>
      <w:sz w:val="32"/>
      <w:szCs w:val="32"/>
    </w:rPr>
  </w:style>
  <w:style w:type="character" w:customStyle="1" w:styleId="137">
    <w:name w:val="日期 Char2"/>
    <w:semiHidden/>
    <w:qFormat/>
    <w:uiPriority w:val="99"/>
    <w:rPr>
      <w:rFonts w:ascii="Calibri" w:hAnsi="Calibri" w:eastAsia="宋体" w:cs="Times New Roman"/>
    </w:rPr>
  </w:style>
  <w:style w:type="character" w:customStyle="1" w:styleId="138">
    <w:name w:val="批注框文本 Char2"/>
    <w:semiHidden/>
    <w:qFormat/>
    <w:uiPriority w:val="99"/>
    <w:rPr>
      <w:rFonts w:ascii="Calibri" w:hAnsi="Calibri" w:eastAsia="宋体" w:cs="Times New Roman"/>
      <w:sz w:val="18"/>
      <w:szCs w:val="18"/>
    </w:rPr>
  </w:style>
  <w:style w:type="character" w:customStyle="1" w:styleId="139">
    <w:name w:val="标题 4 Char"/>
    <w:link w:val="7"/>
    <w:qFormat/>
    <w:uiPriority w:val="0"/>
    <w:rPr>
      <w:rFonts w:ascii="Cambria" w:hAnsi="Cambria" w:eastAsia="宋体" w:cs="Times New Roman"/>
      <w:b/>
      <w:bCs/>
      <w:kern w:val="2"/>
      <w:sz w:val="28"/>
      <w:szCs w:val="28"/>
    </w:rPr>
  </w:style>
  <w:style w:type="character" w:customStyle="1" w:styleId="140">
    <w:name w:val="列出段落 Char"/>
    <w:link w:val="141"/>
    <w:qFormat/>
    <w:locked/>
    <w:uiPriority w:val="99"/>
    <w:rPr>
      <w:kern w:val="2"/>
      <w:sz w:val="21"/>
      <w:szCs w:val="24"/>
    </w:rPr>
  </w:style>
  <w:style w:type="paragraph" w:customStyle="1" w:styleId="141">
    <w:name w:val="List Paragraph1"/>
    <w:basedOn w:val="1"/>
    <w:link w:val="140"/>
    <w:qFormat/>
    <w:uiPriority w:val="99"/>
    <w:pPr>
      <w:ind w:firstLine="420" w:firstLineChars="200"/>
    </w:pPr>
  </w:style>
  <w:style w:type="paragraph" w:customStyle="1" w:styleId="142">
    <w:name w:val="样式 标题 3 + (中文) 黑体 小四 非加粗 段前: 7.8 磅 段后: 0 磅 行距: 固定值 20 磅"/>
    <w:basedOn w:val="6"/>
    <w:next w:val="1"/>
    <w:qFormat/>
    <w:uiPriority w:val="0"/>
    <w:pPr>
      <w:spacing w:before="0" w:after="0" w:line="400" w:lineRule="exact"/>
    </w:pPr>
    <w:rPr>
      <w:rFonts w:eastAsia="黑体" w:cs="宋体"/>
      <w:b w:val="0"/>
      <w:bCs w:val="0"/>
      <w:sz w:val="24"/>
      <w:szCs w:val="20"/>
    </w:rPr>
  </w:style>
  <w:style w:type="paragraph" w:customStyle="1" w:styleId="143">
    <w:name w:val="_Style 34"/>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4">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5">
    <w:name w:val="_Style 3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6">
    <w:name w:val="空半行"/>
    <w:basedOn w:val="1"/>
    <w:qFormat/>
    <w:uiPriority w:val="0"/>
    <w:pPr>
      <w:adjustRightInd w:val="0"/>
      <w:spacing w:line="120" w:lineRule="exact"/>
      <w:textAlignment w:val="baseline"/>
    </w:pPr>
    <w:rPr>
      <w:rFonts w:ascii="Calibri" w:hAnsi="Calibri" w:eastAsia="仿宋_GB2312"/>
      <w:color w:val="FFFFFF"/>
      <w:kern w:val="0"/>
      <w:sz w:val="30"/>
      <w:szCs w:val="22"/>
    </w:rPr>
  </w:style>
  <w:style w:type="paragraph" w:customStyle="1" w:styleId="147">
    <w:name w:val="1方案格式1"/>
    <w:basedOn w:val="4"/>
    <w:qFormat/>
    <w:uiPriority w:val="0"/>
    <w:pPr>
      <w:numPr>
        <w:numId w:val="2"/>
      </w:numPr>
      <w:tabs>
        <w:tab w:val="left" w:pos="360"/>
      </w:tabs>
      <w:spacing w:beforeLines="50" w:afterLines="50" w:line="360" w:lineRule="auto"/>
      <w:ind w:left="0" w:firstLine="0"/>
    </w:pPr>
    <w:rPr>
      <w:rFonts w:eastAsia="微软雅黑"/>
      <w:bCs w:val="0"/>
      <w:sz w:val="48"/>
    </w:rPr>
  </w:style>
  <w:style w:type="paragraph" w:customStyle="1" w:styleId="148">
    <w:name w:val="格式３"/>
    <w:basedOn w:val="1"/>
    <w:qFormat/>
    <w:uiPriority w:val="0"/>
    <w:pPr>
      <w:spacing w:line="420" w:lineRule="exact"/>
      <w:ind w:left="600" w:hanging="600" w:hangingChars="250"/>
    </w:pPr>
    <w:rPr>
      <w:rFonts w:ascii="宋体" w:hAnsi="宋体"/>
      <w:color w:val="000000"/>
      <w:sz w:val="24"/>
      <w:szCs w:val="20"/>
    </w:rPr>
  </w:style>
  <w:style w:type="paragraph" w:customStyle="1" w:styleId="149">
    <w:name w:val="正文1"/>
    <w:qFormat/>
    <w:uiPriority w:val="0"/>
    <w:pPr>
      <w:widowControl w:val="0"/>
      <w:jc w:val="both"/>
    </w:pPr>
    <w:rPr>
      <w:rFonts w:ascii="Calibri" w:hAnsi="Calibri" w:eastAsia="宋体" w:cs="Times New Roman"/>
      <w:lang w:val="en-US" w:eastAsia="zh-CN" w:bidi="ar-SA"/>
    </w:rPr>
  </w:style>
  <w:style w:type="paragraph" w:customStyle="1" w:styleId="150">
    <w:name w:val="正文空2字"/>
    <w:basedOn w:val="1"/>
    <w:qFormat/>
    <w:locked/>
    <w:uiPriority w:val="0"/>
    <w:pPr>
      <w:spacing w:beforeLines="40" w:afterLines="40" w:line="360" w:lineRule="auto"/>
      <w:ind w:firstLine="200" w:firstLineChars="200"/>
    </w:pPr>
    <w:rPr>
      <w:kern w:val="0"/>
      <w:sz w:val="24"/>
      <w:lang w:bidi="en-US"/>
    </w:rPr>
  </w:style>
  <w:style w:type="paragraph" w:customStyle="1" w:styleId="151">
    <w:name w:val="正文_0_0_0"/>
    <w:qFormat/>
    <w:uiPriority w:val="0"/>
    <w:pPr>
      <w:widowControl w:val="0"/>
      <w:jc w:val="both"/>
    </w:pPr>
    <w:rPr>
      <w:rFonts w:ascii="Times New Roman" w:hAnsi="Times New Roman" w:eastAsia="宋体" w:cs="Times New Roman"/>
      <w:lang w:val="en-US" w:eastAsia="zh-CN" w:bidi="ar-SA"/>
    </w:rPr>
  </w:style>
  <w:style w:type="paragraph" w:customStyle="1" w:styleId="152">
    <w:name w:val="目录 5_0"/>
    <w:basedOn w:val="62"/>
    <w:next w:val="62"/>
    <w:qFormat/>
    <w:uiPriority w:val="39"/>
    <w:pPr>
      <w:ind w:left="1680" w:leftChars="800"/>
    </w:pPr>
    <w:rPr>
      <w:rFonts w:ascii="Calibri" w:hAnsi="Calibri"/>
    </w:rPr>
  </w:style>
  <w:style w:type="paragraph" w:customStyle="1" w:styleId="153">
    <w:name w:val="修订1"/>
    <w:qFormat/>
    <w:uiPriority w:val="0"/>
    <w:rPr>
      <w:rFonts w:ascii="Times New Roman" w:hAnsi="Times New Roman" w:eastAsia="宋体" w:cs="Times New Roman"/>
      <w:kern w:val="2"/>
      <w:sz w:val="21"/>
      <w:szCs w:val="24"/>
      <w:lang w:val="en-US" w:eastAsia="zh-CN" w:bidi="ar-SA"/>
    </w:rPr>
  </w:style>
  <w:style w:type="paragraph" w:customStyle="1" w:styleId="154">
    <w:name w:val="标题 11"/>
    <w:basedOn w:val="149"/>
    <w:next w:val="149"/>
    <w:qFormat/>
    <w:uiPriority w:val="0"/>
    <w:pPr>
      <w:keepNext/>
      <w:keepLines/>
      <w:spacing w:before="340" w:after="330" w:line="576" w:lineRule="auto"/>
      <w:outlineLvl w:val="0"/>
    </w:pPr>
    <w:rPr>
      <w:rFonts w:ascii="Times New Roman" w:hAnsi="Times New Roman" w:eastAsia="Times New Roman"/>
      <w:b/>
      <w:kern w:val="44"/>
      <w:sz w:val="44"/>
      <w:lang w:val="zh-CN"/>
    </w:rPr>
  </w:style>
  <w:style w:type="paragraph" w:customStyle="1" w:styleId="155">
    <w:name w:val="正文 + 行距: 固定值 20 磅"/>
    <w:basedOn w:val="1"/>
    <w:qFormat/>
    <w:uiPriority w:val="0"/>
    <w:pPr>
      <w:spacing w:line="400" w:lineRule="exact"/>
      <w:ind w:firstLine="716" w:firstLineChars="341"/>
    </w:pPr>
    <w:rPr>
      <w:rFonts w:ascii="Calibri" w:hAnsi="Calibri"/>
      <w:szCs w:val="22"/>
    </w:rPr>
  </w:style>
  <w:style w:type="paragraph" w:customStyle="1" w:styleId="156">
    <w:name w:val="TOC 标题1"/>
    <w:basedOn w:val="4"/>
    <w:next w:val="1"/>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57">
    <w:name w:val="表格文字"/>
    <w:basedOn w:val="1"/>
    <w:link w:val="188"/>
    <w:qFormat/>
    <w:uiPriority w:val="0"/>
    <w:pPr>
      <w:adjustRightInd w:val="0"/>
      <w:spacing w:line="420" w:lineRule="atLeast"/>
      <w:jc w:val="left"/>
      <w:textAlignment w:val="baseline"/>
    </w:pPr>
    <w:rPr>
      <w:rFonts w:ascii="Calibri" w:hAnsi="Calibri"/>
      <w:kern w:val="0"/>
      <w:szCs w:val="22"/>
    </w:rPr>
  </w:style>
  <w:style w:type="paragraph" w:customStyle="1" w:styleId="158">
    <w:name w:val="flNote"/>
    <w:basedOn w:val="1"/>
    <w:qFormat/>
    <w:uiPriority w:val="0"/>
    <w:pPr>
      <w:adjustRightInd w:val="0"/>
      <w:spacing w:before="320" w:after="160" w:line="360" w:lineRule="atLeast"/>
      <w:jc w:val="center"/>
      <w:textAlignment w:val="baseline"/>
    </w:pPr>
    <w:rPr>
      <w:rFonts w:ascii="Arial" w:hAnsi="Calibri" w:eastAsia="黑体"/>
      <w:kern w:val="0"/>
      <w:sz w:val="30"/>
      <w:szCs w:val="22"/>
    </w:rPr>
  </w:style>
  <w:style w:type="paragraph" w:customStyle="1" w:styleId="159">
    <w:name w:val="文章正文"/>
    <w:basedOn w:val="1"/>
    <w:qFormat/>
    <w:uiPriority w:val="99"/>
    <w:pPr>
      <w:adjustRightInd w:val="0"/>
      <w:snapToGrid w:val="0"/>
      <w:spacing w:line="360" w:lineRule="auto"/>
      <w:ind w:firstLine="480" w:firstLineChars="200"/>
    </w:pPr>
    <w:rPr>
      <w:rFonts w:ascii="仿宋_GB2312" w:hAnsi="宋体" w:eastAsia="仿宋_GB2312"/>
      <w:color w:val="FF0000"/>
      <w:sz w:val="24"/>
    </w:rPr>
  </w:style>
  <w:style w:type="paragraph" w:customStyle="1" w:styleId="160">
    <w:name w:val="表格"/>
    <w:basedOn w:val="1"/>
    <w:qFormat/>
    <w:uiPriority w:val="0"/>
    <w:pPr>
      <w:jc w:val="center"/>
      <w:textAlignment w:val="center"/>
    </w:pPr>
    <w:rPr>
      <w:rFonts w:ascii="华文细黑" w:hAnsi="华文细黑"/>
      <w:kern w:val="0"/>
      <w:szCs w:val="22"/>
    </w:rPr>
  </w:style>
  <w:style w:type="paragraph" w:customStyle="1" w:styleId="161">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3">
    <w:name w:val="列出段落2"/>
    <w:basedOn w:val="1"/>
    <w:qFormat/>
    <w:uiPriority w:val="99"/>
    <w:pPr>
      <w:ind w:firstLine="420" w:firstLineChars="200"/>
    </w:pPr>
  </w:style>
  <w:style w:type="paragraph" w:customStyle="1" w:styleId="164">
    <w:name w:val="6'"/>
    <w:basedOn w:val="1"/>
    <w:qFormat/>
    <w:uiPriority w:val="0"/>
    <w:pPr>
      <w:autoSpaceDE w:val="0"/>
      <w:autoSpaceDN w:val="0"/>
      <w:adjustRightInd w:val="0"/>
      <w:snapToGrid w:val="0"/>
      <w:spacing w:line="320" w:lineRule="exact"/>
      <w:jc w:val="center"/>
      <w:textAlignment w:val="baseline"/>
    </w:pPr>
    <w:rPr>
      <w:rFonts w:ascii="Calibri" w:hAnsi="Calibri"/>
      <w:spacing w:val="20"/>
      <w:kern w:val="28"/>
      <w:szCs w:val="22"/>
    </w:rPr>
  </w:style>
  <w:style w:type="paragraph" w:customStyle="1" w:styleId="165">
    <w:name w:val="Char Char Char Char Char Char Char"/>
    <w:basedOn w:val="1"/>
    <w:qFormat/>
    <w:uiPriority w:val="0"/>
    <w:pPr>
      <w:adjustRightInd w:val="0"/>
      <w:spacing w:line="360" w:lineRule="auto"/>
    </w:pPr>
    <w:rPr>
      <w:kern w:val="0"/>
      <w:sz w:val="24"/>
      <w:szCs w:val="20"/>
    </w:rPr>
  </w:style>
  <w:style w:type="paragraph" w:customStyle="1" w:styleId="166">
    <w:name w:val="2方案格式2"/>
    <w:basedOn w:val="147"/>
    <w:qFormat/>
    <w:uiPriority w:val="0"/>
    <w:pPr>
      <w:numPr>
        <w:ilvl w:val="1"/>
      </w:numPr>
      <w:spacing w:before="50" w:after="50" w:line="240" w:lineRule="auto"/>
      <w:outlineLvl w:val="1"/>
    </w:pPr>
    <w:rPr>
      <w:sz w:val="44"/>
    </w:rPr>
  </w:style>
  <w:style w:type="paragraph" w:customStyle="1" w:styleId="16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8">
    <w:name w:val="文档正文"/>
    <w:basedOn w:val="1"/>
    <w:qFormat/>
    <w:uiPriority w:val="0"/>
    <w:pPr>
      <w:adjustRightInd w:val="0"/>
      <w:spacing w:line="480" w:lineRule="atLeast"/>
      <w:ind w:firstLine="567"/>
      <w:textAlignment w:val="baseline"/>
    </w:pPr>
    <w:rPr>
      <w:rFonts w:ascii="Ari" w:eastAsia="Ari"/>
      <w:kern w:val="0"/>
      <w:sz w:val="28"/>
      <w:szCs w:val="20"/>
    </w:rPr>
  </w:style>
  <w:style w:type="paragraph" w:customStyle="1" w:styleId="169">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70">
    <w:name w:val="目录 4_0"/>
    <w:basedOn w:val="62"/>
    <w:next w:val="62"/>
    <w:qFormat/>
    <w:uiPriority w:val="39"/>
    <w:pPr>
      <w:ind w:left="1260" w:leftChars="600"/>
    </w:pPr>
    <w:rPr>
      <w:rFonts w:ascii="Calibri" w:hAnsi="Calibri"/>
    </w:rPr>
  </w:style>
  <w:style w:type="paragraph" w:customStyle="1" w:styleId="171">
    <w:name w:val="目录 3_0"/>
    <w:basedOn w:val="62"/>
    <w:next w:val="62"/>
    <w:qFormat/>
    <w:uiPriority w:val="39"/>
    <w:pPr>
      <w:ind w:left="840" w:leftChars="400"/>
    </w:pPr>
    <w:rPr>
      <w:rFonts w:ascii="Calibri" w:hAnsi="Calibri"/>
    </w:rPr>
  </w:style>
  <w:style w:type="paragraph" w:customStyle="1" w:styleId="172">
    <w:name w:val="样式 标题 1 + 黑体 三号 非加粗 居中 段前: 6 磅 段后: 6 磅 行距: 固定值 20 磅"/>
    <w:basedOn w:val="4"/>
    <w:qFormat/>
    <w:uiPriority w:val="0"/>
    <w:pPr>
      <w:numPr>
        <w:numId w:val="0"/>
      </w:numPr>
      <w:spacing w:before="120" w:after="120" w:line="400" w:lineRule="exact"/>
    </w:pPr>
    <w:rPr>
      <w:rFonts w:ascii="黑体" w:hAnsi="黑体" w:eastAsia="黑体"/>
      <w:b w:val="0"/>
      <w:bCs w:val="0"/>
      <w:szCs w:val="20"/>
    </w:rPr>
  </w:style>
  <w:style w:type="paragraph" w:customStyle="1" w:styleId="173">
    <w:name w:val="1"/>
    <w:basedOn w:val="1"/>
    <w:next w:val="1"/>
    <w:qFormat/>
    <w:uiPriority w:val="0"/>
    <w:rPr>
      <w:rFonts w:ascii="Calibri" w:hAnsi="Calibri"/>
      <w:szCs w:val="22"/>
    </w:rPr>
  </w:style>
  <w:style w:type="paragraph" w:customStyle="1" w:styleId="174">
    <w:name w:val="Blockquote_0"/>
    <w:basedOn w:val="62"/>
    <w:qFormat/>
    <w:uiPriority w:val="0"/>
    <w:pPr>
      <w:autoSpaceDE w:val="0"/>
      <w:autoSpaceDN w:val="0"/>
      <w:adjustRightInd w:val="0"/>
      <w:spacing w:before="100" w:after="100"/>
      <w:ind w:left="360" w:right="360"/>
      <w:jc w:val="left"/>
    </w:pPr>
    <w:rPr>
      <w:rFonts w:ascii="Calibri" w:hAnsi="Calibri" w:eastAsia="Times New Roman"/>
      <w:kern w:val="0"/>
      <w:sz w:val="24"/>
      <w:szCs w:val="20"/>
    </w:rPr>
  </w:style>
  <w:style w:type="paragraph" w:customStyle="1" w:styleId="175">
    <w:name w:val="列出段落11"/>
    <w:basedOn w:val="1"/>
    <w:qFormat/>
    <w:uiPriority w:val="0"/>
    <w:pPr>
      <w:widowControl/>
      <w:ind w:left="720"/>
      <w:contextualSpacing/>
      <w:jc w:val="left"/>
    </w:pPr>
    <w:rPr>
      <w:rFonts w:ascii="Arial" w:hAnsi="Arial" w:eastAsia="黑体"/>
      <w:kern w:val="0"/>
      <w:sz w:val="24"/>
      <w:lang w:eastAsia="en-US"/>
    </w:rPr>
  </w:style>
  <w:style w:type="paragraph" w:customStyle="1" w:styleId="176">
    <w:name w:val="样式 标题 2 + Times New Roman 四号 非加粗 段前: 5 磅 段后: 0 磅 行距: 固定值 20..._0"/>
    <w:basedOn w:val="1"/>
    <w:qFormat/>
    <w:uiPriority w:val="0"/>
    <w:pPr>
      <w:keepNext/>
      <w:keepLines/>
      <w:spacing w:before="100" w:line="360" w:lineRule="auto"/>
      <w:outlineLvl w:val="1"/>
    </w:pPr>
    <w:rPr>
      <w:rFonts w:eastAsia="Times New Roman" w:cs="宋体"/>
      <w:kern w:val="0"/>
      <w:sz w:val="28"/>
      <w:szCs w:val="20"/>
    </w:rPr>
  </w:style>
  <w:style w:type="paragraph" w:customStyle="1" w:styleId="177">
    <w:name w:val="op_mapdots_left"/>
    <w:basedOn w:val="1"/>
    <w:qFormat/>
    <w:uiPriority w:val="0"/>
    <w:pPr>
      <w:widowControl/>
      <w:spacing w:before="100" w:beforeAutospacing="1" w:after="100" w:afterAutospacing="1"/>
      <w:jc w:val="left"/>
    </w:pPr>
    <w:rPr>
      <w:rFonts w:ascii="宋体" w:hAnsi="宋体" w:cs="宋体"/>
      <w:kern w:val="0"/>
      <w:sz w:val="24"/>
    </w:rPr>
  </w:style>
  <w:style w:type="paragraph" w:customStyle="1" w:styleId="178">
    <w:name w:val="p0"/>
    <w:basedOn w:val="1"/>
    <w:qFormat/>
    <w:uiPriority w:val="0"/>
    <w:pPr>
      <w:widowControl/>
    </w:pPr>
    <w:rPr>
      <w:b/>
      <w:bCs/>
      <w:kern w:val="0"/>
      <w:sz w:val="24"/>
    </w:rPr>
  </w:style>
  <w:style w:type="paragraph" w:customStyle="1" w:styleId="179">
    <w:name w:val="Blockquote"/>
    <w:basedOn w:val="1"/>
    <w:qFormat/>
    <w:uiPriority w:val="0"/>
    <w:pPr>
      <w:autoSpaceDE w:val="0"/>
      <w:autoSpaceDN w:val="0"/>
      <w:adjustRightInd w:val="0"/>
      <w:spacing w:before="100" w:after="100"/>
      <w:ind w:left="360" w:right="360"/>
      <w:jc w:val="left"/>
    </w:pPr>
    <w:rPr>
      <w:rFonts w:ascii="Calibri" w:hAnsi="Calibri"/>
      <w:kern w:val="0"/>
      <w:sz w:val="24"/>
      <w:szCs w:val="22"/>
    </w:rPr>
  </w:style>
  <w:style w:type="paragraph" w:customStyle="1" w:styleId="180">
    <w:name w:val="3方案格式3"/>
    <w:basedOn w:val="166"/>
    <w:qFormat/>
    <w:uiPriority w:val="0"/>
    <w:pPr>
      <w:numPr>
        <w:ilvl w:val="2"/>
      </w:numPr>
      <w:outlineLvl w:val="2"/>
    </w:pPr>
    <w:rPr>
      <w:sz w:val="32"/>
    </w:rPr>
  </w:style>
  <w:style w:type="paragraph" w:customStyle="1" w:styleId="181">
    <w:name w:val="样式 标题 2 + Times New Roman 四号 非加粗 段前: 5 磅 段后: 0 磅 行距: 固定值 20..."/>
    <w:basedOn w:val="5"/>
    <w:qFormat/>
    <w:uiPriority w:val="0"/>
    <w:pPr>
      <w:numPr>
        <w:ilvl w:val="0"/>
        <w:numId w:val="0"/>
      </w:numPr>
      <w:spacing w:before="100" w:after="0" w:line="400" w:lineRule="exact"/>
    </w:pPr>
    <w:rPr>
      <w:rFonts w:ascii="Times New Roman" w:hAnsi="Times New Roman" w:eastAsia="黑体"/>
      <w:b w:val="0"/>
      <w:bCs w:val="0"/>
      <w:sz w:val="28"/>
      <w:szCs w:val="20"/>
    </w:rPr>
  </w:style>
  <w:style w:type="paragraph" w:customStyle="1" w:styleId="182">
    <w:name w:val="标题2"/>
    <w:basedOn w:val="5"/>
    <w:next w:val="3"/>
    <w:qFormat/>
    <w:uiPriority w:val="0"/>
    <w:pPr>
      <w:spacing w:before="156" w:after="156" w:line="360" w:lineRule="auto"/>
    </w:pPr>
    <w:rPr>
      <w:bCs w:val="0"/>
      <w:sz w:val="24"/>
    </w:rPr>
  </w:style>
  <w:style w:type="paragraph" w:customStyle="1" w:styleId="18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4">
    <w:name w:val="正文11"/>
    <w:qFormat/>
    <w:uiPriority w:val="0"/>
    <w:rPr>
      <w:rFonts w:ascii="Calibri" w:hAnsi="Calibri" w:eastAsia="宋体" w:cs="Calibri"/>
      <w:sz w:val="24"/>
      <w:szCs w:val="24"/>
      <w:lang w:val="en-US" w:eastAsia="zh-CN" w:bidi="ar-SA"/>
    </w:rPr>
  </w:style>
  <w:style w:type="paragraph" w:customStyle="1" w:styleId="185">
    <w:name w:val="正文2"/>
    <w:qFormat/>
    <w:uiPriority w:val="0"/>
    <w:rPr>
      <w:rFonts w:ascii="Times New Roman" w:hAnsi="Times New Roman" w:eastAsia="微软雅黑" w:cs="Times New Roman"/>
      <w:sz w:val="24"/>
      <w:szCs w:val="24"/>
      <w:lang w:val="en-US" w:eastAsia="zh-CN" w:bidi="ar-SA"/>
    </w:rPr>
  </w:style>
  <w:style w:type="paragraph" w:customStyle="1" w:styleId="186">
    <w:name w:val="列出段落3"/>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87">
    <w:name w:val="纯文本2"/>
    <w:basedOn w:val="1"/>
    <w:qFormat/>
    <w:uiPriority w:val="0"/>
    <w:pPr>
      <w:jc w:val="left"/>
    </w:pPr>
    <w:rPr>
      <w:rFonts w:hint="eastAsia" w:ascii="宋体" w:hAnsi="宋体" w:cs="Courier New"/>
      <w:kern w:val="1"/>
      <w:sz w:val="24"/>
      <w:szCs w:val="20"/>
      <w:lang w:bidi="hi-IN"/>
    </w:rPr>
  </w:style>
  <w:style w:type="character" w:customStyle="1" w:styleId="188">
    <w:name w:val="表格文字 字符"/>
    <w:link w:val="157"/>
    <w:qFormat/>
    <w:uiPriority w:val="0"/>
    <w:rPr>
      <w:rFonts w:ascii="Calibri" w:hAnsi="Calibri" w:eastAsia="宋体" w:cs="Times New Roman"/>
      <w:sz w:val="21"/>
      <w:szCs w:val="22"/>
    </w:rPr>
  </w:style>
  <w:style w:type="paragraph" w:styleId="189">
    <w:name w:val="List Paragraph"/>
    <w:basedOn w:val="1"/>
    <w:qFormat/>
    <w:uiPriority w:val="99"/>
    <w:pPr>
      <w:ind w:firstLine="420" w:firstLineChars="200"/>
    </w:pPr>
  </w:style>
  <w:style w:type="paragraph" w:customStyle="1" w:styleId="190">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1">
    <w:name w:val="Table Text"/>
    <w:basedOn w:val="1"/>
    <w:semiHidden/>
    <w:qFormat/>
    <w:uiPriority w:val="0"/>
    <w:rPr>
      <w:rFonts w:ascii="宋体" w:hAnsi="宋体" w:cs="宋体"/>
    </w:rPr>
  </w:style>
  <w:style w:type="table" w:customStyle="1" w:styleId="192">
    <w:name w:val="Table Normal"/>
    <w:semiHidden/>
    <w:unhideWhenUsed/>
    <w:qFormat/>
    <w:uiPriority w:val="0"/>
    <w:tblPr>
      <w:tblCellMar>
        <w:top w:w="0" w:type="dxa"/>
        <w:left w:w="0" w:type="dxa"/>
        <w:bottom w:w="0" w:type="dxa"/>
        <w:right w:w="0" w:type="dxa"/>
      </w:tblCellMar>
    </w:tblPr>
  </w:style>
  <w:style w:type="paragraph" w:customStyle="1" w:styleId="193">
    <w:name w:val="_Style 6"/>
    <w:basedOn w:val="4"/>
    <w:next w:val="1"/>
    <w:qFormat/>
    <w:uiPriority w:val="0"/>
    <w:pPr>
      <w:outlineLvl w:val="9"/>
    </w:pPr>
  </w:style>
  <w:style w:type="paragraph" w:customStyle="1" w:styleId="194">
    <w:name w:val="样式 正文缩进 + 首行缩进:  2 字符"/>
    <w:basedOn w:val="15"/>
    <w:qFormat/>
    <w:uiPriority w:val="0"/>
    <w:pPr>
      <w:ind w:firstLine="200"/>
    </w:pPr>
    <w:rPr>
      <w:rFonts w:cs="宋体"/>
      <w:szCs w:val="20"/>
    </w:rPr>
  </w:style>
  <w:style w:type="table" w:customStyle="1" w:styleId="195">
    <w:name w:val="网格型1"/>
    <w:basedOn w:val="45"/>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6">
    <w:name w:val="正文_2"/>
    <w:next w:val="19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7">
    <w:name w:val="列出段落1_0"/>
    <w:basedOn w:val="198"/>
    <w:next w:val="199"/>
    <w:qFormat/>
    <w:uiPriority w:val="0"/>
    <w:pPr>
      <w:ind w:firstLine="420" w:firstLineChars="200"/>
    </w:pPr>
    <w:rPr>
      <w:rFonts w:ascii="Calibri" w:hAnsi="Calibri" w:cs="Calibri"/>
      <w:szCs w:val="21"/>
    </w:rPr>
  </w:style>
  <w:style w:type="paragraph" w:customStyle="1" w:styleId="198">
    <w:name w:val="正文_10_4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标题 7_0"/>
    <w:basedOn w:val="196"/>
    <w:next w:val="196"/>
    <w:qFormat/>
    <w:uiPriority w:val="0"/>
    <w:pPr>
      <w:keepNext/>
      <w:keepLines/>
      <w:adjustRightInd w:val="0"/>
      <w:spacing w:before="240" w:after="64" w:line="320" w:lineRule="atLeast"/>
      <w:jc w:val="left"/>
      <w:textAlignment w:val="baseline"/>
      <w:outlineLvl w:val="6"/>
    </w:pPr>
    <w:rPr>
      <w:b/>
      <w:bCs/>
      <w:kern w:val="0"/>
      <w:sz w:val="24"/>
    </w:rPr>
  </w:style>
  <w:style w:type="paragraph" w:customStyle="1" w:styleId="200">
    <w:name w:val="正文文本缩进_0"/>
    <w:basedOn w:val="196"/>
    <w:unhideWhenUsed/>
    <w:qFormat/>
    <w:uiPriority w:val="0"/>
    <w:pPr>
      <w:spacing w:after="120"/>
      <w:ind w:left="420" w:leftChars="200"/>
    </w:pPr>
  </w:style>
  <w:style w:type="paragraph" w:customStyle="1" w:styleId="201">
    <w:name w:val="纯文本_0"/>
    <w:basedOn w:val="196"/>
    <w:unhideWhenUsed/>
    <w:qFormat/>
    <w:uiPriority w:val="0"/>
    <w:rPr>
      <w:rFonts w:ascii="宋体" w:hAnsi="Courier New" w:cs="Courier New"/>
      <w:szCs w:val="21"/>
    </w:rPr>
  </w:style>
  <w:style w:type="paragraph" w:customStyle="1" w:styleId="202">
    <w:name w:val="正文_1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3">
    <w:name w:val="正文_1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4">
    <w:name w:val="正文_1_0_0_0_0"/>
    <w:next w:val="20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5">
    <w:name w:val="正文文本_1_0"/>
    <w:basedOn w:val="204"/>
    <w:next w:val="204"/>
    <w:qFormat/>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B779B3-89D4-40A1-B0F0-DD514C3559F0}">
  <ds:schemaRefs/>
</ds:datastoreItem>
</file>

<file path=docProps/app.xml><?xml version="1.0" encoding="utf-8"?>
<Properties xmlns="http://schemas.openxmlformats.org/officeDocument/2006/extended-properties" xmlns:vt="http://schemas.openxmlformats.org/officeDocument/2006/docPropsVTypes">
  <Template>Normal</Template>
  <Company>江苏省设备成套有限公司</Company>
  <Pages>55</Pages>
  <Words>23475</Words>
  <Characters>24558</Characters>
  <Lines>149</Lines>
  <Paragraphs>42</Paragraphs>
  <TotalTime>32</TotalTime>
  <ScaleCrop>false</ScaleCrop>
  <LinksUpToDate>false</LinksUpToDate>
  <CharactersWithSpaces>26565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2020-06-23T11:42:00Z</dcterms:created>
  <dc:creator>Lenovo User</dc:creator>
  <cp:lastModifiedBy>努力努力努力</cp:lastModifiedBy>
  <cp:lastPrinted>2024-06-19T09:49:00Z</cp:lastPrinted>
  <dcterms:modified xsi:type="dcterms:W3CDTF">2025-08-20T09:46:51Z</dcterms:modified>
  <dc:title>公开招标文件</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31186FCC87564462A33EB82E8805853E_13</vt:lpwstr>
  </property>
</Properties>
</file>